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Iraq</w:t>
      </w:r>
      <w:r>
        <w:t xml:space="preserve"> </w:t>
      </w:r>
      <w:r>
        <w:t xml:space="preserve">Baghdad:</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28" w:name="Xdadbc3ed88ca71ec6c08a73bf508f4b73ec986f"/>
    <w:p>
      <w:pPr>
        <w:pStyle w:val="Heading1"/>
      </w:pPr>
      <w:r>
        <w:t xml:space="preserve">The Evolving Role of the University Lecturer in Iraq Baghdad:</w:t>
      </w:r>
      <w:r>
        <w:br/>
      </w:r>
      <w:r>
        <w:t xml:space="preserve">Challenges, Opportunities, and Strategic Imperatives</w:t>
      </w:r>
    </w:p>
    <w:p>
      <w:pPr>
        <w:pStyle w:val="FirstParagraph"/>
      </w:pPr>
      <w:r>
        <w:rPr>
          <w:iCs/>
          <w:i/>
          <w:bCs/>
          <w:b/>
        </w:rPr>
        <w:t xml:space="preserve">Abstract:</w:t>
      </w:r>
      <w:r>
        <w:br/>
      </w:r>
      <w:r>
        <w:t xml:space="preserve">This research paper examines the critical role of the university lecturer within the higher education landscape of Iraq Baghdad. Following decades of political instability and economic fluctuation, institutions in Baghdad are undergoing a significant transformation. This document analyzes the pedagogical responsibilities, professional development needs, and socio-political context facing lecturers today. It argues that empowering university lecturers in Iraq Baghdad is not merely an academic concern but a fundamental necessity for national reconstruction and the modernization of human capital.</w:t>
      </w:r>
    </w:p>
    <w:bookmarkStart w:id="20" w:name="introduction"/>
    <w:p>
      <w:pPr>
        <w:pStyle w:val="Heading2"/>
      </w:pPr>
      <w:r>
        <w:t xml:space="preserve">1. Introduction</w:t>
      </w:r>
    </w:p>
    <w:p>
      <w:pPr>
        <w:pStyle w:val="FirstParagraph"/>
      </w:pPr>
      <w:r>
        <w:t xml:space="preserve">The higher education sector in Iraq Baghdad serves as a cornerstone for the country’s intellectual and economic development. In recent years, there has been a renewed emphasis on quality assurance, research output, and international accreditation across major institutions such as the University of Baghdad and Al-Nahrain University. At the heart of this academic ecosystem lies the university lecturer. This professional is no longer viewed solely as a transmitter of knowledge but as a facilitator of critical thinking, a researcher contributing to global discourse, and a mentor preparing students for a competitive global workforce.</w:t>
      </w:r>
    </w:p>
    <w:p>
      <w:pPr>
        <w:pStyle w:val="BodyText"/>
      </w:pPr>
      <w:r>
        <w:t xml:space="preserve">However, the context in which these lecturers operate remains complex. The specific environment of Iraq Baghdad presents unique challenges ranging from infrastructural limitations to bureaucratic hurdles. This paper explores how university lecturers navigate these waters and what structural changes are required to enhance their effectiveness and well-being.</w:t>
      </w:r>
    </w:p>
    <w:bookmarkEnd w:id="20"/>
    <w:bookmarkStart w:id="21" w:name="X04a0b353c3e5522618014b5e551fc1ef42104f1"/>
    <w:p>
      <w:pPr>
        <w:pStyle w:val="Heading2"/>
      </w:pPr>
      <w:r>
        <w:t xml:space="preserve">2. Historical Context and Current Challenges</w:t>
      </w:r>
    </w:p>
    <w:p>
      <w:pPr>
        <w:pStyle w:val="FirstParagraph"/>
      </w:pPr>
      <w:r>
        <w:t xml:space="preserve">To understand the current state of university lecturers in Iraq Baghdad, one must acknowledge the historical trajectory of the region's education system. Decades of sanctions, conflict, and regime changes have had profound effects on academic continuity. For many years, brain drain was a significant issue, with highly qualified academics leaving for opportunities abroad. While some have returned or new generations have emerged to fill these roles, the legacy of disruption remains.</w:t>
      </w:r>
    </w:p>
    <w:p>
      <w:pPr>
        <w:pStyle w:val="BodyText"/>
      </w:pPr>
      <w:r>
        <w:t xml:space="preserve">Today’s university lecturers in Iraq Baghdad face several distinct challenges:</w:t>
      </w:r>
    </w:p>
    <w:p>
      <w:pPr>
        <w:numPr>
          <w:ilvl w:val="0"/>
          <w:numId w:val="1001"/>
        </w:numPr>
        <w:pStyle w:val="Compact"/>
      </w:pPr>
      <w:r>
        <w:rPr>
          <w:bCs/>
          <w:b/>
        </w:rPr>
        <w:t xml:space="preserve">Resource Constraints:</w:t>
      </w:r>
      <w:r>
        <w:t xml:space="preserve"> </w:t>
      </w:r>
      <w:r>
        <w:t xml:space="preserve">Despite improvements, many lecture halls and laboratories still suffer from outdated equipment or insufficient digital tools. Lecturers often must improvise teaching methods to compensate for these gaps.</w:t>
      </w:r>
    </w:p>
    <w:p>
      <w:pPr>
        <w:numPr>
          <w:ilvl w:val="0"/>
          <w:numId w:val="1001"/>
        </w:numPr>
        <w:pStyle w:val="Compact"/>
      </w:pPr>
      <w:r>
        <w:rPr>
          <w:bCs/>
          <w:b/>
        </w:rPr>
        <w:t xml:space="preserve">Bureaucratic Inefficiencies:</w:t>
      </w:r>
      <w:r>
        <w:t xml:space="preserve"> </w:t>
      </w:r>
      <w:r>
        <w:t xml:space="preserve">Administrative processes within state universities can be slow and rigid, detracting from time that could be spent on research or student engagement.</w:t>
      </w:r>
    </w:p>
    <w:p>
      <w:pPr>
        <w:numPr>
          <w:ilvl w:val="0"/>
          <w:numId w:val="1001"/>
        </w:numPr>
        <w:pStyle w:val="Compact"/>
      </w:pPr>
      <w:r>
        <w:t xml:space="preserve">Large Class Sizes:</w:t>
      </w:r>
    </w:p>
    <w:bookmarkEnd w:id="21"/>
    <w:bookmarkStart w:id="22" w:name="the-changing-pedagogical-role"/>
    <w:p>
      <w:pPr>
        <w:pStyle w:val="Heading2"/>
      </w:pPr>
      <w:r>
        <w:t xml:space="preserve">3. The Changing Pedagogical Role</w:t>
      </w:r>
    </w:p>
    <w:p>
      <w:pPr>
        <w:pStyle w:val="FirstParagraph"/>
      </w:pPr>
      <w:r>
        <w:t xml:space="preserve">The mandate for university lecturers in Iraq Baghdad is shifting from traditional rote learning toward student-centered learning paradigms. International accreditation standards are pushing institutions to adopt active learning techniques, problem-based learning, and digital integration. Consequently, the modern lecturer must be adaptable.</w:t>
      </w:r>
    </w:p>
    <w:p>
      <w:pPr>
        <w:pStyle w:val="BodyText"/>
      </w:pPr>
      <w:r>
        <w:t xml:space="preserve">In this context, the university lecturer acts as a bridge between local cultural values and global academic standards. For instance, in fields such as engineering or medicine taught in Baghdad’s universities, lecturers must ensure that curricula align with international best practices while remaining relevant to the local infrastructure and healthcare needs of Iraq. This dual responsibility requires a high degree of intellectual flexibility and subject matter expertise.</w:t>
      </w:r>
    </w:p>
    <w:bookmarkEnd w:id="22"/>
    <w:bookmarkStart w:id="23" w:name="research-and-academic-contribution"/>
    <w:p>
      <w:pPr>
        <w:pStyle w:val="Heading2"/>
      </w:pPr>
      <w:r>
        <w:t xml:space="preserve">4. Research and Academic Contribution</w:t>
      </w:r>
    </w:p>
    <w:p>
      <w:pPr>
        <w:pStyle w:val="FirstParagraph"/>
      </w:pPr>
      <w:r>
        <w:t xml:space="preserve">A critical component of the university lecturer’s role is academic research. In Iraq Baghdad, there is a growing push to increase the visibility of local universities in international databases such as Scopus and Web of Science. Lecturers are encouraged to publish original research that addresses regional challenges, including water scarcity, renewable energy, post-conflict reconstruction, and public health.</w:t>
      </w:r>
    </w:p>
    <w:p>
      <w:pPr>
        <w:pStyle w:val="BodyText"/>
      </w:pPr>
      <w:r>
        <w:t xml:space="preserve">However, support structures for research—such as funding grants and access to extensive digital libraries—are still developing. University lecturers often engage in self-funded or collaborative international projects to sustain their research output. Strengthening institutional support for these efforts is essential for enhancing the global reputation of Iraqi academia.</w:t>
      </w:r>
    </w:p>
    <w:bookmarkEnd w:id="23"/>
    <w:bookmarkStart w:id="24" w:name="Xb5616a2ab24d6aa009856c35798bd337830443e"/>
    <w:p>
      <w:pPr>
        <w:pStyle w:val="Heading2"/>
      </w:pPr>
      <w:r>
        <w:t xml:space="preserve">5. Professional Development and Capacity Building</w:t>
      </w:r>
    </w:p>
    <w:p>
      <w:pPr>
        <w:pStyle w:val="FirstParagraph"/>
      </w:pPr>
      <w:r>
        <w:t xml:space="preserve">To meet the evolving demands of higher education, continuous professional development is vital for university lecturers in Iraq Baghdad. This includes training in modern teaching methodologies, educational technology, and research ethics. Collaborations with foreign universities through exchange programs have proven beneficial in exposing lecturers to new pedagogical trends.</w:t>
      </w:r>
    </w:p>
    <w:p>
      <w:pPr>
        <w:pStyle w:val="BodyText"/>
      </w:pPr>
      <w:r>
        <w:t xml:space="preserve">Furthermore, mentorship programs within institutions can help junior faculty members integrate into the academic community effectively. By fostering a culture of peer review and collaborative teaching, universities can create a more supportive environment that reduces burnout and enhances job satisfaction among university lecturers.</w:t>
      </w:r>
    </w:p>
    <w:bookmarkEnd w:id="24"/>
    <w:bookmarkStart w:id="25" w:name="X578fdbce9d203429cc0c6887a3e9b7cc57dc9af"/>
    <w:p>
      <w:pPr>
        <w:pStyle w:val="Heading2"/>
      </w:pPr>
      <w:r>
        <w:t xml:space="preserve">6. Socio-Political Influence and Community Engagement</w:t>
      </w:r>
    </w:p>
    <w:p>
      <w:pPr>
        <w:pStyle w:val="FirstParagraph"/>
      </w:pPr>
      <w:r>
        <w:t xml:space="preserve">In Iraq Baghdad, the university is often seen as a beacon of stability and progress. University lecturers carry the weight of societal expectations to produce graduates who can contribute positively to national reconstruction. This places an additional moral dimension on their work.</w:t>
      </w:r>
    </w:p>
    <w:p>
      <w:pPr>
        <w:pStyle w:val="BodyText"/>
      </w:pPr>
      <w:r>
        <w:t xml:space="preserve">Lecturers are increasingly expected to engage in community outreach, applying academic knowledge to solve local problems. Whether it is providing legal aid clinics, engineering solutions for municipal water issues, or offering health workshops, the role of the university lecturer extends beyond the classroom. This engagement strengthens the social contract between academia and society.</w:t>
      </w:r>
    </w:p>
    <w:bookmarkEnd w:id="25"/>
    <w:bookmarkStart w:id="26" w:name="strategic-recommendations"/>
    <w:p>
      <w:pPr>
        <w:pStyle w:val="Heading2"/>
      </w:pPr>
      <w:r>
        <w:t xml:space="preserve">7. Strategic Recommendations</w:t>
      </w:r>
    </w:p>
    <w:p>
      <w:pPr>
        <w:pStyle w:val="FirstParagraph"/>
      </w:pPr>
      <w:r>
        <w:t xml:space="preserve">To optimize the contribution of university lecturers in Iraq Baghdad, several strategic actions are recommended:</w:t>
      </w:r>
    </w:p>
    <w:p>
      <w:pPr>
        <w:numPr>
          <w:ilvl w:val="0"/>
          <w:numId w:val="1002"/>
        </w:numPr>
        <w:pStyle w:val="Compact"/>
      </w:pPr>
      <w:r>
        <w:rPr>
          <w:bCs/>
          <w:b/>
        </w:rPr>
        <w:t xml:space="preserve">Digital Infrastructure Investment:</w:t>
      </w:r>
      <w:r>
        <w:t xml:space="preserve"> </w:t>
      </w:r>
      <w:r>
        <w:t xml:space="preserve">Governments and institutions must prioritize high-speed internet access and modern laboratory equipment to level the playing field for research and teaching.</w:t>
      </w:r>
    </w:p>
    <w:p>
      <w:pPr>
        <w:numPr>
          <w:ilvl w:val="0"/>
          <w:numId w:val="1002"/>
        </w:numPr>
        <w:pStyle w:val="Compact"/>
      </w:pPr>
      <w:r>
        <w:rPr>
          <w:bCs/>
          <w:b/>
        </w:rPr>
        <w:t xml:space="preserve">Incentive Structures:</w:t>
      </w:r>
      <w:r>
        <w:t xml:space="preserve"> </w:t>
      </w:r>
      <w:r>
        <w:t xml:space="preserve">Reforming promotion criteria to reward not only teaching but also community engagement and applied research can motivate lecturers to broaden their impact.</w:t>
      </w:r>
    </w:p>
    <w:p>
      <w:pPr>
        <w:numPr>
          <w:ilvl w:val="0"/>
          <w:numId w:val="1002"/>
        </w:numPr>
        <w:pStyle w:val="Compact"/>
      </w:pPr>
      <w:r>
        <w:rPr>
          <w:bCs/>
          <w:b/>
        </w:rPr>
        <w:t xml:space="preserve">International Collaboration:</w:t>
      </w:r>
      <w:r>
        <w:t xml:space="preserve"> </w:t>
      </w:r>
      <w:r>
        <w:t xml:space="preserve">Formalizing partnerships with universities in Europe, Asia, and the Americas will facilitate knowledge exchange and provide university lecturers with global networking opportunities.</w:t>
      </w:r>
    </w:p>
    <w:p>
      <w:pPr>
        <w:numPr>
          <w:ilvl w:val="0"/>
          <w:numId w:val="1002"/>
        </w:numPr>
        <w:pStyle w:val="Compact"/>
      </w:pPr>
      <w:r>
        <w:rPr>
          <w:bCs/>
          <w:b/>
        </w:rPr>
        <w:t xml:space="preserve">Mental Health Support:</w:t>
      </w:r>
      <w:r>
        <w:t xml:space="preserve"> </w:t>
      </w:r>
      <w:r>
        <w:t xml:space="preserve">Recognizing the high-pressure environment of Iraqi academia, institutions should implement support systems for faculty well-being.</w:t>
      </w:r>
    </w:p>
    <w:bookmarkEnd w:id="26"/>
    <w:bookmarkStart w:id="27" w:name="conclusion"/>
    <w:p>
      <w:pPr>
        <w:pStyle w:val="Heading2"/>
      </w:pPr>
      <w:r>
        <w:t xml:space="preserve">8. Conclusion</w:t>
      </w:r>
    </w:p>
    <w:p>
      <w:pPr>
        <w:pStyle w:val="FirstParagraph"/>
      </w:pPr>
      <w:r>
        <w:t xml:space="preserve">The university lecturer in Iraq Baghdad stands at a pivotal point in history. They are tasked with rebuilding intellectual infrastructure, fostering innovation, and preparing a generation capable of leading the nation forward. While challenges related to resources and bureaucracy persist, there is a robust momentum toward modernization and international integration.</w:t>
      </w:r>
    </w:p>
    <w:p>
      <w:pPr>
        <w:pStyle w:val="BodyText"/>
      </w:pPr>
      <w:r>
        <w:t xml:space="preserve">Supporting these professionals through targeted investment in professional development, digital tools, and research infrastructure is not just an academic imperative; it is a national strategic priority. By empowering university lecturers, Iraq Baghdad can harness the full potential of its higher education system to drive sustainable development and social cohesion. The future of Iraqi academia depends on recognizing the multifaceted role of the lecturer as scholar, teacher, researcher, and community leader.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Iraq Baghdad: Challenges, Opportunities, and Strategic Imperatives</dc:title>
  <dc:creator/>
  <dc:language>en</dc:language>
  <cp:keywords/>
  <dcterms:created xsi:type="dcterms:W3CDTF">2026-07-29T15:15:27Z</dcterms:created>
  <dcterms:modified xsi:type="dcterms:W3CDTF">2026-07-29T15:15:27Z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