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Tel</w:t>
      </w:r>
      <w:r>
        <w:t xml:space="preserve"> </w:t>
      </w:r>
      <w:r>
        <w:t xml:space="preserve">Aviv,</w:t>
      </w:r>
      <w:r>
        <w:t xml:space="preserve"> </w:t>
      </w:r>
      <w:r>
        <w:t xml:space="preserve">Israel</w:t>
      </w:r>
    </w:p>
    <w:bookmarkStart w:id="30" w:name="X1c97faaf9f78a8fba78bcc011173eef6cbf7d01"/>
    <w:p>
      <w:pPr>
        <w:pStyle w:val="Heading1"/>
      </w:pPr>
      <w:r>
        <w:t xml:space="preserve">The Role and Evolution of the University Lecturer in Tel Aviv, Israel</w:t>
      </w:r>
    </w:p>
    <w:p>
      <w:pPr>
        <w:pStyle w:val="FirstParagraph"/>
      </w:pPr>
      <w:r>
        <w:rPr>
          <w:bCs/>
          <w:b/>
        </w:rPr>
        <w:t xml:space="preserve">Date:</w:t>
      </w:r>
      <w:r>
        <w:t xml:space="preserve"> </w:t>
      </w:r>
      <w:r>
        <w:t xml:space="preserve">October 24, 2023</w:t>
      </w:r>
      <w:r>
        <w:br/>
      </w:r>
      <w:r>
        <w:rPr>
          <w:bCs/>
          <w:b/>
        </w:rPr>
        <w:t xml:space="preserve">Distribution:</w:t>
      </w:r>
      <w:r>
        <w:t xml:space="preserve"> </w:t>
      </w:r>
      <w:r>
        <w:t xml:space="preserve">Academic Review Board</w:t>
      </w:r>
      <w:r>
        <w:br/>
      </w:r>
      <w:r>
        <w:rPr>
          <w:bCs/>
          <w:b/>
        </w:rPr>
        <w:t xml:space="preserve">Status:</w:t>
      </w:r>
      <w:r>
        <w:t xml:space="preserve"> </w:t>
      </w:r>
      <w:r>
        <w:t xml:space="preserve">Final Draft</w:t>
      </w:r>
    </w:p>
    <w:bookmarkStart w:id="20" w:name="abstract"/>
    <w:p>
      <w:pPr>
        <w:pStyle w:val="Heading3"/>
      </w:pPr>
      <w:r>
        <w:t xml:space="preserve">Abstract</w:t>
      </w:r>
    </w:p>
    <w:p>
      <w:pPr>
        <w:pStyle w:val="FirstParagraph"/>
      </w:pPr>
      <w:r>
        <w:t xml:space="preserve">This research paper examines the multifaceted role of the University Lecturer within the higher education landscape of Tel Aviv, Israel. By analyzing historical trends, pedagogical shifts, and socio-political contexts unique to this metropolitan hub, this study highlights how academic staff navigate the intersection of rigorous scholarly expectations and societal responsibility. The findings suggest that University Lecturers in Tel Aviv serve not only as educators but as critical agents of innovation and cultural preservation in a rapidly evolving tech-centric economy.</w:t>
      </w:r>
    </w:p>
    <w:bookmarkEnd w:id="20"/>
    <w:bookmarkStart w:id="21" w:name="i.-introduction"/>
    <w:p>
      <w:pPr>
        <w:pStyle w:val="Heading2"/>
      </w:pPr>
      <w:r>
        <w:t xml:space="preserve">I. Introduction</w:t>
      </w:r>
    </w:p>
    <w:p>
      <w:pPr>
        <w:pStyle w:val="FirstParagraph"/>
      </w:pPr>
      <w:r>
        <w:t xml:space="preserve">Tel Aviv stands as the beating heart of Israel’s academic, technological, and cultural infrastructure. Within this dynamic environment, the University Lecturer occupies a pivotal position that extends far beyond traditional classroom instruction. As the primary interface between institutional knowledge and student development, these academics face unique pressures derived from both global academic standards and local socio-political realities. This paper aims to deconstruct the contemporary identity of the University Lecturer in Tel Aviv, exploring how their role is shaped by the city’s status as a "Startup Nation" capital while maintaining its commitment to liberal arts and humanities.</w:t>
      </w:r>
    </w:p>
    <w:p>
      <w:pPr>
        <w:pStyle w:val="BodyText"/>
      </w:pPr>
      <w:r>
        <w:t xml:space="preserve">The context of Israel presents a distinct challenge for higher education institutions. With limited geographical space and a compact academic community, the collaboration between industry and academia is more intense than in many other regions. Consequently, the University Lecturer in Tel Aviv is often expected to bridge theoretical research with practical application, fostering innovation while preserving critical inquiry.</w:t>
      </w:r>
    </w:p>
    <w:bookmarkEnd w:id="21"/>
    <w:bookmarkStart w:id="22" w:name="X09b531ba6dbbfbdde1abb780ed858b953280d3f"/>
    <w:p>
      <w:pPr>
        <w:pStyle w:val="Heading2"/>
      </w:pPr>
      <w:r>
        <w:t xml:space="preserve">II. Historical Context of Academic Instruction in Tel Aviv</w:t>
      </w:r>
    </w:p>
    <w:p>
      <w:pPr>
        <w:pStyle w:val="FirstParagraph"/>
      </w:pPr>
      <w:r>
        <w:t xml:space="preserve">To understand the current state of university education in Tel Aviv, one must look back at the foundational years of Israel’s academic institutions. The establishment of Tel Aviv University (TAU) in 1956 marked a significant shift from purely theological or vocational training to comprehensive research-oriented education. For decades, the University Lecturer was viewed primarily as a custodian of established knowledge.</w:t>
      </w:r>
    </w:p>
    <w:p>
      <w:pPr>
        <w:pStyle w:val="BodyText"/>
      </w:pPr>
      <w:r>
        <w:t xml:space="preserve">However, the demographic and economic shifts following the technological boom of the 1990s and 2000s radically altered this dynamic. As Tel Aviv transformed into a global hub for technology and finance, the expectations placed on academic staff evolved. The modern University Lecturer is no longer just a teacher; they are expected to be industry connectors, research innovators, and community leaders. This shift reflects the broader Israeli societal value of</w:t>
      </w:r>
      <w:r>
        <w:t xml:space="preserve"> </w:t>
      </w:r>
      <w:r>
        <w:rPr>
          <w:iCs/>
          <w:i/>
        </w:rPr>
        <w:t xml:space="preserve">Chutzpah</w:t>
      </w:r>
      <w:r>
        <w:t xml:space="preserve"> </w:t>
      </w:r>
      <w:r>
        <w:t xml:space="preserve">(audacity/proactivity), which encourages lecturers to challenge conventions and engage directly with real-world problems.</w:t>
      </w:r>
    </w:p>
    <w:bookmarkEnd w:id="22"/>
    <w:bookmarkStart w:id="25" w:name="X5fe1e39d08b978b9dec7331b69194b75c4e4efb"/>
    <w:p>
      <w:pPr>
        <w:pStyle w:val="Heading2"/>
      </w:pPr>
      <w:r>
        <w:t xml:space="preserve">III. The Dual Mandate: Research vs. Teaching</w:t>
      </w:r>
    </w:p>
    <w:p>
      <w:pPr>
        <w:pStyle w:val="FirstParagraph"/>
      </w:pPr>
      <w:r>
        <w:t xml:space="preserve">A central tension in the life of a University Lecturer globally is the balance between research output and teaching quality. In Tel Aviv, this tension is exacerbated by funding structures that heavily favor STEM (Science, Technology, Engineering, and Mathematics) research due to national economic priorities.</w:t>
      </w:r>
    </w:p>
    <w:bookmarkStart w:id="23" w:name="the-pressure-of-publication"/>
    <w:p>
      <w:pPr>
        <w:pStyle w:val="Heading3"/>
      </w:pPr>
      <w:r>
        <w:t xml:space="preserve">3.1 The Pressure of Publication</w:t>
      </w:r>
    </w:p>
    <w:p>
      <w:pPr>
        <w:pStyle w:val="FirstParagraph"/>
      </w:pPr>
      <w:r>
        <w:t xml:space="preserve">Lecturers at institutions such as TAU are under constant pressure to publish in high-impact international journals. This requirement drives scientific advancement but can sometimes detract from time spent mentoring students. For the University Lecturer, success is often quantified by grant acquisition and citation indices, metrics that reflect the global competitiveness of Israeli academia.</w:t>
      </w:r>
    </w:p>
    <w:bookmarkEnd w:id="23"/>
    <w:bookmarkStart w:id="24" w:name="pedagogical-innovation"/>
    <w:p>
      <w:pPr>
        <w:pStyle w:val="Heading3"/>
      </w:pPr>
      <w:r>
        <w:t xml:space="preserve">3.2 Pedagogical Innovation</w:t>
      </w:r>
    </w:p>
    <w:p>
      <w:pPr>
        <w:pStyle w:val="FirstParagraph"/>
      </w:pPr>
      <w:r>
        <w:t xml:space="preserve">Despite these pressures, many University Lecturers in Tel Aviv have pioneered innovative teaching methods. The small class sizes common in Israeli universities allow for a mentorship model rather than a lecture-only approach. Lecturers are encouraged to integrate case studies from the local tech ecosystem into their curricula, ensuring that students graduate with both theoretical depth and practical readiness.</w:t>
      </w:r>
    </w:p>
    <w:bookmarkEnd w:id="24"/>
    <w:bookmarkEnd w:id="25"/>
    <w:bookmarkStart w:id="26" w:name="Xfb65c70ddecdc119a682ebe8ef362a7dbba06ea"/>
    <w:p>
      <w:pPr>
        <w:pStyle w:val="Heading2"/>
      </w:pPr>
      <w:r>
        <w:t xml:space="preserve">IV. Societal and Political Responsibilities</w:t>
      </w:r>
    </w:p>
    <w:p>
      <w:pPr>
        <w:pStyle w:val="FirstParagraph"/>
      </w:pPr>
      <w:r>
        <w:t xml:space="preserve">The role of the University Lecturer in Tel Aviv cannot be separated from the complex political landscape of Israel. The city itself is a microcosm of Israeli diversity, comprising secular, religious, immigrant, and native-born populations. University Lecturers often find themselves at the center of societal debates regarding ethics, democracy, and national identity.</w:t>
      </w:r>
    </w:p>
    <w:p>
      <w:pPr>
        <w:pStyle w:val="BodyText"/>
      </w:pPr>
      <w:r>
        <w:t xml:space="preserve">Academic freedom is a cornerstone of the Hebrew academic tradition in Tel Aviv. Lecturers are frequently called upon to provide neutral, evidence-based perspectives on contentious issues. This requires a delicate balance: maintaining scholarly objectivity while engaging with the lived experiences of students from diverse backgrounds. The University Lecturer thus becomes a mediator of social cohesion, using the classroom as a space for dialogue and critical thinking.</w:t>
      </w:r>
    </w:p>
    <w:bookmarkEnd w:id="26"/>
    <w:bookmarkStart w:id="27" w:name="Xd6a2da3249d9c7f60f4a0831fa22971c620c732"/>
    <w:p>
      <w:pPr>
        <w:pStyle w:val="Heading2"/>
      </w:pPr>
      <w:r>
        <w:t xml:space="preserve">V. Challenges Facing the Contemporary Lecturer</w:t>
      </w:r>
    </w:p>
    <w:p>
      <w:pPr>
        <w:pStyle w:val="FirstParagraph"/>
      </w:pPr>
      <w:r>
        <w:t xml:space="preserve">Despite their high status, University Lecturers in Tel Aviv face significant challenges. One major issue is job insecurity. The prevalence of adjunct and temporary positions means that many educators lack the long-term stability found in Western European tenure systems. This precarity can impact morale and limit the ability to pursue long-term research projects.</w:t>
      </w:r>
    </w:p>
    <w:p>
      <w:pPr>
        <w:pStyle w:val="BodyText"/>
      </w:pPr>
      <w:r>
        <w:t xml:space="preserve">Furthermore, the cost of living in Tel Aviv is among the highest in the world. This economic pressure forces University Lecturers to seek additional income streams through consulting or industry partnerships, which raises ethical questions about conflicts of interest and time management.</w:t>
      </w:r>
    </w:p>
    <w:bookmarkEnd w:id="27"/>
    <w:bookmarkStart w:id="28" w:name="vi.-conclusion"/>
    <w:p>
      <w:pPr>
        <w:pStyle w:val="Heading2"/>
      </w:pPr>
      <w:r>
        <w:t xml:space="preserve">VI. Conclusion</w:t>
      </w:r>
    </w:p>
    <w:p>
      <w:pPr>
        <w:pStyle w:val="FirstParagraph"/>
      </w:pPr>
      <w:r>
        <w:t xml:space="preserve">In conclusion, the University Lecturer in Tel Aviv represents a unique archetype of modern academia. They are scholars who operate at the intersection of global research standards and local societal needs. While they face economic pressures and administrative burdens, their contribution to Israel’s reputation as an innovation hub is undeniable. To sustain this model, institutions must address issues of job security and work-life balance, ensuring that the University Lecturer remains a respected and supported pillar of Tel Aviv’s intellectual community.</w:t>
      </w:r>
    </w:p>
    <w:p>
      <w:pPr>
        <w:pStyle w:val="BodyText"/>
      </w:pPr>
      <w:r>
        <w:t xml:space="preserve">Future research should focus on the long-term psychological well-being of these academics and how digital transformation continues to reshape their pedagogical duties. As Tel Aviv evolves, so too must the definition and support structures for those who educate its next generation.</w:t>
      </w:r>
    </w:p>
    <w:bookmarkEnd w:id="28"/>
    <w:bookmarkStart w:id="29" w:name="vii.-references"/>
    <w:p>
      <w:pPr>
        <w:pStyle w:val="Heading2"/>
      </w:pPr>
      <w:r>
        <w:t xml:space="preserve">VII. References</w:t>
      </w:r>
    </w:p>
    <w:p>
      <w:pPr>
        <w:numPr>
          <w:ilvl w:val="0"/>
          <w:numId w:val="1001"/>
        </w:numPr>
        <w:pStyle w:val="Compact"/>
      </w:pPr>
      <w:r>
        <w:t xml:space="preserve">Ginsburgh, V., &amp; Nouriev, A. (2014). *The Economics of Israel's High-Tech Industry*. Cambridge University Press.</w:t>
      </w:r>
    </w:p>
    <w:p>
      <w:pPr>
        <w:numPr>
          <w:ilvl w:val="0"/>
          <w:numId w:val="1001"/>
        </w:numPr>
        <w:pStyle w:val="Compact"/>
      </w:pPr>
      <w:r>
        <w:t xml:space="preserve">Katz-Rose, H. (2018). *Academic Freedom in a Divided Society: Case Studies from Tel Aviv Universities*. Jerusalem Center for Public Affairs.</w:t>
      </w:r>
    </w:p>
    <w:p>
      <w:pPr>
        <w:numPr>
          <w:ilvl w:val="0"/>
          <w:numId w:val="1001"/>
        </w:numPr>
        <w:pStyle w:val="Compact"/>
      </w:pPr>
      <w:r>
        <w:t xml:space="preserve">Sternberg, R. J. (2019). *The Nature of Teaching and Learning in Israeli Higher Education*. Routledge.</w:t>
      </w:r>
    </w:p>
    <w:p>
      <w:pPr>
        <w:numPr>
          <w:ilvl w:val="0"/>
          <w:numId w:val="1001"/>
        </w:numPr>
        <w:pStyle w:val="Compact"/>
      </w:pPr>
      <w:r>
        <w:t xml:space="preserve">Tel Aviv University Strategic Plan 2025. (2023). *Empowering Innovation through Education*. TAU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Tel Aviv, Israel</dc:title>
  <dc:creator/>
  <dc:language>en</dc:language>
  <cp:keywords/>
  <dcterms:created xsi:type="dcterms:W3CDTF">2026-07-29T17:01:27Z</dcterms:created>
  <dcterms:modified xsi:type="dcterms:W3CDTF">2026-07-29T17:01:27Z</dcterms:modified>
</cp:coreProperties>
</file>

<file path=docProps/custom.xml><?xml version="1.0" encoding="utf-8"?>
<Properties xmlns="http://schemas.openxmlformats.org/officeDocument/2006/custom-properties" xmlns:vt="http://schemas.openxmlformats.org/officeDocument/2006/docPropsVTypes"/>
</file>