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04672fef7c39d36458e051f57ed102182d0c3bb"/>
    <w:p>
      <w:pPr>
        <w:pStyle w:val="Heading1"/>
      </w:pPr>
      <w:r>
        <w:t xml:space="preserve">The Evolution and Role of University Lecturers in Japan Tokyo</w:t>
      </w:r>
    </w:p>
    <w:bookmarkStart w:id="20" w:name="Xad73bda9517d3da798322c74eb526bb11e75b5f"/>
    <w:p>
      <w:pPr>
        <w:pStyle w:val="Heading3"/>
      </w:pPr>
      <w:r>
        <w:t xml:space="preserve">A Research Paper on Academic Dynamics in the Capital Region</w:t>
      </w:r>
    </w:p>
    <w:p>
      <w:pPr>
        <w:pStyle w:val="FirstParagraph"/>
      </w:pPr>
      <w:r>
        <w:rPr>
          <w:bCs/>
          <w:b/>
        </w:rPr>
        <w:t xml:space="preserve">Abstract:</w:t>
      </w:r>
      <w:r>
        <w:br/>
      </w:r>
      <w:r>
        <w:t xml:space="preserve">This research paper examines the multifaceted role of the University Lecturer within the higher education landscape of Japan, with a specific focus on Tokyo. As Tokyo serves as Japan’s academic and economic hub, its university lecturers play a pivotal role in shaping national policy, fostering innovation, and managing cultural transitions in education. This document analyzes the historical context, current responsibilities such as teaching and research output expectations (kenkyushitsu culture), administrative duties within</w:t>
      </w:r>
      <w:r>
        <w:t xml:space="preserve"> </w:t>
      </w:r>
      <w:r>
        <w:rPr>
          <w:iCs/>
          <w:i/>
        </w:rPr>
        <w:t xml:space="preserve">bu</w:t>
      </w:r>
      <w:r>
        <w:t xml:space="preserve"> </w:t>
      </w:r>
      <w:r>
        <w:t xml:space="preserve">(faculty offices), and the unique challenges posed by globalization. The paper argues that while Tokyo’s academic institutions are at the forefront of modernization, University Lecturers remain bound by traditional hierarchical structures that significantly influence their professional trajectory and pedagogical approaches.</w:t>
      </w:r>
    </w:p>
    <w:bookmarkEnd w:id="20"/>
    <w:bookmarkStart w:id="21" w:name="X65c89d1c8a300d3c48af4ac8aedd60d392d0034"/>
    <w:p>
      <w:pPr>
        <w:pStyle w:val="Heading2"/>
      </w:pPr>
      <w:r>
        <w:t xml:space="preserve">I. Introduction: The Academic Landscape of Japan Tokyo</w:t>
      </w:r>
    </w:p>
    <w:p>
      <w:pPr>
        <w:pStyle w:val="FirstParagraph"/>
      </w:pPr>
      <w:r>
        <w:t xml:space="preserve">Tokyo stands as the heart of Japanese higher education, hosting some of the nation’s most prestigious institutions, including the University of Tokyo (Todai), Waseda University, and Keio University. In this dense urban environment, the</w:t>
      </w:r>
      <w:r>
        <w:t xml:space="preserve"> </w:t>
      </w:r>
      <w:r>
        <w:rPr>
          <w:bCs/>
          <w:b/>
        </w:rPr>
        <w:t xml:space="preserve">University Lecturer</w:t>
      </w:r>
      <w:r>
        <w:t xml:space="preserve"> </w:t>
      </w:r>
      <w:r>
        <w:t xml:space="preserve">is not merely an educator but a critical node in a vast network of academic inquiry and social development. The term "Lecturer" in Japan often carries specific connotations distinct from its Western counterparts, frequently referring to non-tenure-track positions or assistant professors who bear significant teaching loads while navigating complex institutional hierarchies.</w:t>
      </w:r>
    </w:p>
    <w:p>
      <w:pPr>
        <w:pStyle w:val="BodyText"/>
      </w:pPr>
      <w:r>
        <w:t xml:space="preserve">The significance of the</w:t>
      </w:r>
      <w:r>
        <w:t xml:space="preserve"> </w:t>
      </w:r>
      <w:r>
        <w:rPr>
          <w:bCs/>
          <w:b/>
        </w:rPr>
        <w:t xml:space="preserve">Japan Tokyo</w:t>
      </w:r>
      <w:r>
        <w:t xml:space="preserve"> </w:t>
      </w:r>
      <w:r>
        <w:t xml:space="preserve">context cannot be overstated. The concentration of resources, international partnerships, and government funding in the capital creates a unique pressure cooker for academic performance. For researchers and educators here, the expectation is not only to produce high-quality scholarship but also to engage in societal contribution (</w:t>
      </w:r>
      <w:r>
        <w:rPr>
          <w:iCs/>
          <w:i/>
        </w:rPr>
        <w:t xml:space="preserve">koken komyuniti</w:t>
      </w:r>
      <w:r>
        <w:t xml:space="preserve">). This paper explores how these dynamics define the daily life and long-term career prospects of University Lecturers operating within this specific geographical and cultural framework.</w:t>
      </w:r>
    </w:p>
    <w:bookmarkEnd w:id="21"/>
    <w:bookmarkStart w:id="22" w:name="Xf16ac45741500693a4dd01c2ca2e99645f954a1"/>
    <w:p>
      <w:pPr>
        <w:pStyle w:val="Heading2"/>
      </w:pPr>
      <w:r>
        <w:t xml:space="preserve">II. Historical Context: From Monopoly to Pluralism</w:t>
      </w:r>
    </w:p>
    <w:p>
      <w:pPr>
        <w:pStyle w:val="FirstParagraph"/>
      </w:pPr>
      <w:r>
        <w:t xml:space="preserve">To understand the present state of academic staffing in</w:t>
      </w:r>
      <w:r>
        <w:t xml:space="preserve"> </w:t>
      </w:r>
      <w:r>
        <w:rPr>
          <w:bCs/>
          <w:b/>
        </w:rPr>
        <w:t xml:space="preserve">Japan Tokyo</w:t>
      </w:r>
      <w:r>
        <w:t xml:space="preserve">, one must look to the post-war educational reforms. The establishment of the School Education Law in 1947 restructured Japanese academia, introducing greater flexibility and encouraging research-based instruction. However, a rigid hierarchy emerged: Professors (</w:t>
      </w:r>
      <w:r>
        <w:rPr>
          <w:iCs/>
          <w:i/>
        </w:rPr>
        <w:t xml:space="preserve">Kyōju</w:t>
      </w:r>
      <w:r>
        <w:t xml:space="preserve">) held supreme authority over departments and curricula, while Lecturers (</w:t>
      </w:r>
      <w:r>
        <w:rPr>
          <w:iCs/>
          <w:i/>
        </w:rPr>
        <w:t xml:space="preserve">Kōshi</w:t>
      </w:r>
      <w:r>
        <w:t xml:space="preserve">) served as their junior counterparts.</w:t>
      </w:r>
    </w:p>
    <w:p>
      <w:pPr>
        <w:pStyle w:val="BodyText"/>
      </w:pPr>
      <w:r>
        <w:t xml:space="preserve">In the past few decades, particularly within</w:t>
      </w:r>
      <w:r>
        <w:t xml:space="preserve"> </w:t>
      </w:r>
      <w:r>
        <w:rPr>
          <w:bCs/>
          <w:b/>
        </w:rPr>
        <w:t xml:space="preserve">Japan Tokyo</w:t>
      </w:r>
      <w:r>
        <w:t xml:space="preserve">, this system has faced intense scrutiny. The "Lifetime Employment" culture that once protected academic staff has eroded. Universities in Tokyo, competing for international rankings and student enrollment, have increasingly relied on contract-based lecturers to teach foundational courses (such as English language skills) rather than tenured faculty. This shift reflects a broader trend in the</w:t>
      </w:r>
      <w:r>
        <w:t xml:space="preserve"> </w:t>
      </w:r>
      <w:r>
        <w:rPr>
          <w:bCs/>
          <w:b/>
        </w:rPr>
        <w:t xml:space="preserve">University Lecturer</w:t>
      </w:r>
      <w:r>
        <w:t xml:space="preserve"> </w:t>
      </w:r>
      <w:r>
        <w:t xml:space="preserve">role: moving from a pipeline to full professorship toward becoming a specialized instructional expert or facing precarious employment conditions.</w:t>
      </w:r>
    </w:p>
    <w:bookmarkEnd w:id="22"/>
    <w:bookmarkStart w:id="26" w:name="X22fcea2ff3606cb42e4b72f70fbba51542a578a"/>
    <w:p>
      <w:pPr>
        <w:pStyle w:val="Heading2"/>
      </w:pPr>
      <w:r>
        <w:t xml:space="preserve">III. The Triple Mandate: Teaching, Research, and Administration</w:t>
      </w:r>
    </w:p>
    <w:p>
      <w:pPr>
        <w:pStyle w:val="FirstParagraph"/>
      </w:pPr>
      <w:r>
        <w:t xml:space="preserve">The modern University Lecturer in Tokyo is tasked with a triple mandate that often leads to significant professional strain. Unlike many Western systems where teaching and research are somewhat siloed, Japanese academia emphasizes a holistic integration of these duties.</w:t>
      </w:r>
    </w:p>
    <w:bookmarkStart w:id="23" w:name="a.-pedagogical-responsibilities"/>
    <w:p>
      <w:pPr>
        <w:pStyle w:val="Heading3"/>
      </w:pPr>
      <w:r>
        <w:t xml:space="preserve">A. Pedagogical Responsibilities</w:t>
      </w:r>
    </w:p>
    <w:p>
      <w:pPr>
        <w:pStyle w:val="FirstParagraph"/>
      </w:pPr>
      <w:r>
        <w:t xml:space="preserve">Lecturers in</w:t>
      </w:r>
      <w:r>
        <w:t xml:space="preserve"> </w:t>
      </w:r>
      <w:r>
        <w:rPr>
          <w:bCs/>
          <w:b/>
        </w:rPr>
        <w:t xml:space="preserve">Japan Tokyo</w:t>
      </w:r>
      <w:r>
        <w:t xml:space="preserve"> </w:t>
      </w:r>
      <w:r>
        <w:t xml:space="preserve">universities are expected to deliver lectures that align with both national curriculum standards and global competencies. There is a growing emphasis on "Global Human Resources" (</w:t>
      </w:r>
      <w:r>
        <w:rPr>
          <w:iCs/>
          <w:i/>
        </w:rPr>
        <w:t xml:space="preserve">G-TEP</w:t>
      </w:r>
      <w:r>
        <w:t xml:space="preserve">). Lecturers must adapt traditional lecture styles, which historically relied on rote memorization, toward critical thinking and discussion-based learning. However, resistance from senior faculty and large class sizes often impede these pedagogical innovations.</w:t>
      </w:r>
    </w:p>
    <w:bookmarkEnd w:id="23"/>
    <w:bookmarkStart w:id="24" w:name="b.-research-output-kenkyū"/>
    <w:p>
      <w:pPr>
        <w:pStyle w:val="Heading3"/>
      </w:pPr>
      <w:r>
        <w:t xml:space="preserve">B. Research Output (Kenkyū)</w:t>
      </w:r>
    </w:p>
    <w:p>
      <w:pPr>
        <w:pStyle w:val="FirstParagraph"/>
      </w:pPr>
      <w:r>
        <w:t xml:space="preserve">The imperative to publish in international journals is stronger than ever in</w:t>
      </w:r>
      <w:r>
        <w:t xml:space="preserve"> </w:t>
      </w:r>
      <w:r>
        <w:rPr>
          <w:bCs/>
          <w:b/>
        </w:rPr>
        <w:t xml:space="preserve">Japan Tokyo</w:t>
      </w:r>
      <w:r>
        <w:t xml:space="preserve">. The "Research University" designation by the Ministry of Education, Culture, Sports, Science and Technology (MEXT) has forced even teaching-focused institutions to prioritize research output. For a University Lecturer, this means balancing classroom preparation with the relentless pressure to secure grants (</w:t>
      </w:r>
      <w:r>
        <w:rPr>
          <w:iCs/>
          <w:i/>
        </w:rPr>
        <w:t xml:space="preserve">kaen kyūjo</w:t>
      </w:r>
      <w:r>
        <w:t xml:space="preserve">) and publish in Scopus-indexed journals. Failure to meet these metrics can jeopardize contract renewals.</w:t>
      </w:r>
    </w:p>
    <w:bookmarkEnd w:id="24"/>
    <w:bookmarkStart w:id="25" w:name="c.-administrative-duties-bu-activities"/>
    <w:p>
      <w:pPr>
        <w:pStyle w:val="Heading3"/>
      </w:pPr>
      <w:r>
        <w:t xml:space="preserve">C. Administrative Duties (Bu Activities)</w:t>
      </w:r>
    </w:p>
    <w:p>
      <w:pPr>
        <w:pStyle w:val="FirstParagraph"/>
      </w:pPr>
      <w:r>
        <w:t xml:space="preserve">A distinctive feature of academic life in</w:t>
      </w:r>
      <w:r>
        <w:t xml:space="preserve"> </w:t>
      </w:r>
      <w:r>
        <w:rPr>
          <w:bCs/>
          <w:b/>
        </w:rPr>
        <w:t xml:space="preserve">Japan Tokyo</w:t>
      </w:r>
      <w:r>
        <w:t xml:space="preserve">, and Japan generally, is the involvement of faculty in departmental administration known as</w:t>
      </w:r>
      <w:r>
        <w:t xml:space="preserve"> </w:t>
      </w:r>
      <w:r>
        <w:rPr>
          <w:iCs/>
          <w:i/>
        </w:rPr>
        <w:t xml:space="preserve">bu</w:t>
      </w:r>
      <w:r>
        <w:t xml:space="preserve">. University Lecturers are often required to serve on committees that handle student counseling, event planning, and internal compliance. This administrative burden detracts from research time but is considered essential for maintaining group harmony (</w:t>
      </w:r>
      <w:r>
        <w:rPr>
          <w:iCs/>
          <w:i/>
        </w:rPr>
        <w:t xml:space="preserve">wa</w:t>
      </w:r>
      <w:r>
        <w:t xml:space="preserve">) within the faculty office.</w:t>
      </w:r>
    </w:p>
    <w:bookmarkEnd w:id="25"/>
    <w:bookmarkEnd w:id="26"/>
    <w:bookmarkStart w:id="27" w:name="X438e143a84618bbc37a18c0665bc5dc7323e874"/>
    <w:p>
      <w:pPr>
        <w:pStyle w:val="Heading2"/>
      </w:pPr>
      <w:r>
        <w:t xml:space="preserve">IV. Challenges Specific to Tokyo: Globalization vs. Tradition</w:t>
      </w:r>
    </w:p>
    <w:p>
      <w:pPr>
        <w:pStyle w:val="FirstParagraph"/>
      </w:pPr>
      <w:r>
        <w:t xml:space="preserve">Tokyo acts as Japan’s gateway to the world, and its universities are under pressure to internationalize. This presents a dual challenge for University Lecturers.</w:t>
      </w:r>
    </w:p>
    <w:p>
      <w:pPr>
        <w:numPr>
          <w:ilvl w:val="0"/>
          <w:numId w:val="1001"/>
        </w:numPr>
        <w:pStyle w:val="Compact"/>
      </w:pPr>
      <w:r>
        <w:rPr>
          <w:bCs/>
          <w:b/>
        </w:rPr>
        <w:t xml:space="preserve">Linguistic Barriers:</w:t>
      </w:r>
      <w:r>
        <w:t xml:space="preserve"> </w:t>
      </w:r>
      <w:r>
        <w:t xml:space="preserve">While English-medium instruction is expanding in Tokyo’s private universities, many lecturers struggle with the proficiency required to teach complex subjects in English. Conversely, the influx of international students requires lecturers to adopt inclusive pedagogical strategies that accommodate diverse cultural backgrounds.</w:t>
      </w:r>
    </w:p>
    <w:p>
      <w:pPr>
        <w:numPr>
          <w:ilvl w:val="0"/>
          <w:numId w:val="1001"/>
        </w:numPr>
        <w:pStyle w:val="Compact"/>
      </w:pPr>
      <w:r>
        <w:rPr>
          <w:bCs/>
          <w:b/>
        </w:rPr>
        <w:t xml:space="preserve">Cultural Integration:</w:t>
      </w:r>
      <w:r>
        <w:t xml:space="preserve"> </w:t>
      </w:r>
      <w:r>
        <w:t xml:space="preserve">The hierarchical nature of Japanese academia can be alienating for international staff or those advocating for radical reform. University Lecturers often find themselves caught between preserving traditional Japanese academic etiquette and meeting the demands of a globalized, meritocratic academic market.</w:t>
      </w:r>
    </w:p>
    <w:p>
      <w:pPr>
        <w:pStyle w:val="FirstParagraph"/>
      </w:pPr>
      <w:r>
        <w:t xml:space="preserve">Furthermore, the high cost of living in</w:t>
      </w:r>
      <w:r>
        <w:t xml:space="preserve"> </w:t>
      </w:r>
      <w:r>
        <w:rPr>
          <w:bCs/>
          <w:b/>
        </w:rPr>
        <w:t xml:space="preserve">Japan Tokyo</w:t>
      </w:r>
      <w:r>
        <w:t xml:space="preserve">, combined with stagnant salaries for non-tenure-track lecturers, creates an economic disadvantage. This has led to a "brain drain" where talented researchers leave Tokyo-based institutions for positions abroad or in regional Japanese universities where the cost of living is lower.</w:t>
      </w:r>
    </w:p>
    <w:bookmarkEnd w:id="27"/>
    <w:bookmarkStart w:id="28" w:name="Xcfab31da186951f4eedf443abbae613ee97845e"/>
    <w:p>
      <w:pPr>
        <w:pStyle w:val="Heading2"/>
      </w:pPr>
      <w:r>
        <w:t xml:space="preserve">V. Future Directions: Reform and Resilience</w:t>
      </w:r>
    </w:p>
    <w:p>
      <w:pPr>
        <w:pStyle w:val="FirstParagraph"/>
      </w:pPr>
      <w:r>
        <w:t xml:space="preserve">The future of the</w:t>
      </w:r>
      <w:r>
        <w:t xml:space="preserve"> </w:t>
      </w:r>
      <w:r>
        <w:rPr>
          <w:bCs/>
          <w:b/>
        </w:rPr>
        <w:t xml:space="preserve">University Lecturer</w:t>
      </w:r>
      <w:r>
        <w:t xml:space="preserve"> </w:t>
      </w:r>
      <w:r>
        <w:t xml:space="preserve">in</w:t>
      </w:r>
      <w:r>
        <w:t xml:space="preserve"> </w:t>
      </w:r>
      <w:r>
        <w:rPr>
          <w:bCs/>
          <w:b/>
        </w:rPr>
        <w:t xml:space="preserve">Japan Tokyo</w:t>
      </w:r>
      <w:r>
        <w:t xml:space="preserve"> </w:t>
      </w:r>
      <w:r>
        <w:t xml:space="preserve">depends on structural reforms initiated by both government bodies and university administrations. The recent push for "Women Empowerment" in academia aims to increase the representation of female lecturers, who have historically been underrepresented in senior positions.</w:t>
      </w:r>
    </w:p>
    <w:p>
      <w:pPr>
        <w:pStyle w:val="BodyText"/>
      </w:pPr>
      <w:r>
        <w:t xml:space="preserve">Additionally, there is a growing recognition that the definition of academic contribution must expand beyond pure research output. Teaching excellence and community engagement are slowly gaining parity with publication metrics. For Tokyo’s universities to maintain their global competitiveness, they must support University Lecturers with better job security, reduced administrative burdens, and comprehensive training in modern pedagogical methods.</w:t>
      </w:r>
    </w:p>
    <w:bookmarkEnd w:id="28"/>
    <w:bookmarkStart w:id="30" w:name="vi.-conclusion"/>
    <w:p>
      <w:pPr>
        <w:pStyle w:val="Heading2"/>
      </w:pPr>
      <w:r>
        <w:t xml:space="preserve">VI. Conclusion</w:t>
      </w:r>
    </w:p>
    <w:p>
      <w:pPr>
        <w:pStyle w:val="FirstParagraph"/>
      </w:pPr>
      <w:r>
        <w:t xml:space="preserve">In conclusion, the role of the University Lecturer in</w:t>
      </w:r>
      <w:r>
        <w:t xml:space="preserve"> </w:t>
      </w:r>
      <w:r>
        <w:rPr>
          <w:bCs/>
          <w:b/>
        </w:rPr>
        <w:t xml:space="preserve">Japan Tokyo</w:t>
      </w:r>
      <w:r>
        <w:t xml:space="preserve"> </w:t>
      </w:r>
      <w:r>
        <w:t xml:space="preserve">is complex and evolving. They operate at the intersection of tradition and modernization, tasked with educating a new generation while navigating a rigid academic hierarchy. The unique pressures of operating in Japan’s capital—high competition, international expectations, and economic constraints—shape their professional experience significantly.</w:t>
      </w:r>
    </w:p>
    <w:p>
      <w:pPr>
        <w:pStyle w:val="BodyText"/>
      </w:pPr>
      <w:r>
        <w:t xml:space="preserve">While challenges remain significant, the adaptability of Japanese academics suggests that this role will continue to transform. By embracing inclusive practices and restructuring support systems for lecturers,</w:t>
      </w:r>
      <w:r>
        <w:t xml:space="preserve"> </w:t>
      </w:r>
      <w:r>
        <w:rPr>
          <w:bCs/>
          <w:b/>
        </w:rPr>
        <w:t xml:space="preserve">Japan Tokyo</w:t>
      </w:r>
      <w:r>
        <w:t xml:space="preserve"> </w:t>
      </w:r>
      <w:r>
        <w:t xml:space="preserve">can ensure that its universities remain vibrant centers of learning and innovation in the 21st century. The University Lecturer is not just a cog in this machine but a vital driver of its future success.</w:t>
      </w:r>
    </w:p>
    <w:bookmarkStart w:id="29" w:name="vii.-references-simulated"/>
    <w:p>
      <w:pPr>
        <w:pStyle w:val="Heading3"/>
      </w:pPr>
      <w:r>
        <w:t xml:space="preserve">VII. References (Simulated)</w:t>
      </w:r>
    </w:p>
    <w:p>
      <w:pPr>
        <w:numPr>
          <w:ilvl w:val="0"/>
          <w:numId w:val="1002"/>
        </w:numPr>
        <w:pStyle w:val="Compact"/>
      </w:pPr>
      <w:r>
        <w:t xml:space="preserve">MEXT Japan Ministry of Education, Culture, Sports, Science and Technology. (2023). *White Paper on Education*. Tokyo: MEXT.</w:t>
      </w:r>
    </w:p>
    <w:p>
      <w:pPr>
        <w:numPr>
          <w:ilvl w:val="0"/>
          <w:numId w:val="1002"/>
        </w:numPr>
        <w:pStyle w:val="Compact"/>
      </w:pPr>
      <w:r>
        <w:t xml:space="preserve">Kato, Y., &amp; Ota, K. (2019). *The Changing Landscape of Academic Employment in Tokyo*. Journal of Higher Education in Japan, 45(2), 112-130.</w:t>
      </w:r>
    </w:p>
    <w:p>
      <w:pPr>
        <w:numPr>
          <w:ilvl w:val="0"/>
          <w:numId w:val="1002"/>
        </w:numPr>
        <w:pStyle w:val="Compact"/>
      </w:pPr>
      <w:r>
        <w:t xml:space="preserve">Saito, H. (2021). *Globalization and Local Practice: The University Lecturer’s Dilemma*. Osaka: Kyoto University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University Lecturers in Japan Tokyo: A Comprehensive Research Paper</dc:title>
  <dc:creator/>
  <dc:language>en</dc:language>
  <cp:keywords/>
  <dcterms:created xsi:type="dcterms:W3CDTF">2026-07-30T10:06:26Z</dcterms:created>
  <dcterms:modified xsi:type="dcterms:W3CDTF">2026-07-30T10:06:26Z</dcterms:modified>
</cp:coreProperties>
</file>

<file path=docProps/custom.xml><?xml version="1.0" encoding="utf-8"?>
<Properties xmlns="http://schemas.openxmlformats.org/officeDocument/2006/custom-properties" xmlns:vt="http://schemas.openxmlformats.org/officeDocument/2006/docPropsVTypes"/>
</file>