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17426112dbfa0bd054f2cbe521aa3110d2ee8c0"/>
    <w:p>
      <w:pPr>
        <w:pStyle w:val="Heading1"/>
      </w:pPr>
      <w:r>
        <w:t xml:space="preserve">The Role and Evolution of the University Lecturer in Malaysia Kuala Lumpur</w:t>
      </w:r>
    </w:p>
    <w:p>
      <w:pPr>
        <w:pStyle w:val="FirstParagraph"/>
      </w:pPr>
      <w:r>
        <w:rPr>
          <w:bCs/>
          <w:b/>
        </w:rPr>
        <w:t xml:space="preserve">A Research Paper on Higher Education Dynamics in the Federal Capital Region</w:t>
      </w:r>
    </w:p>
    <w:p>
      <w:pPr>
        <w:pStyle w:val="BodyText"/>
      </w:pPr>
      <w:r>
        <w:t xml:space="preserve">Date: May 24, 2024</w:t>
      </w:r>
    </w:p>
    <w:bookmarkStart w:id="20" w:name="abstract"/>
    <w:p>
      <w:pPr>
        <w:pStyle w:val="Heading3"/>
      </w:pPr>
      <w:r>
        <w:t xml:space="preserve">Abstract</w:t>
      </w:r>
    </w:p>
    <w:p>
      <w:pPr>
        <w:pStyle w:val="FirstParagraph"/>
      </w:pPr>
      <w:r>
        <w:t xml:space="preserve">This paper examines the multifaceted role of the university lecturer within the specific context of Kuala Lumpur, Malaysia. As the federal capital and a primary hub for higher education in Southeast Asia, Kuala Lumpur hosts both prominent public universities and a burgeoning private sector. This research explores how university lecturers adapt to national educational policies such as Vision 2020, navigate multicultural classroom environments, balance research obligations with teaching duties, and integrate technological advancements. The study highlights the unique challenges and opportunities faced by academic staff in one of Malaysia's most competitive urban centers.</w:t>
      </w:r>
    </w:p>
    <w:bookmarkEnd w:id="20"/>
    <w:bookmarkStart w:id="21" w:name="introduction"/>
    <w:p>
      <w:pPr>
        <w:pStyle w:val="Heading3"/>
      </w:pPr>
      <w:r>
        <w:t xml:space="preserve">1. Introduction</w:t>
      </w:r>
    </w:p>
    <w:p>
      <w:pPr>
        <w:pStyle w:val="FirstParagraph"/>
      </w:pPr>
      <w:r>
        <w:t xml:space="preserve">The landscape of higher education in Malaysia has undergone significant transformation over the past three decades, driven by rapid economic development and a strategic government focus on human capital development. At the heart of this educational ecosystem stands the university lecturer, a pivotal figure responsible for shaping the next generation of leaders, professionals, and innovators. In Kuala Lumpur, which serves as Malaysia’s political and economic capital concentration is particularly high. The city is home to prestigious institutions such as Universiti Malaya (UM), International Islamic University Malaysia (IIUM), and numerous private universities like Taylor’s University and Monash University Malaysia.</w:t>
      </w:r>
    </w:p>
    <w:p>
      <w:pPr>
        <w:pStyle w:val="BodyText"/>
      </w:pPr>
      <w:r>
        <w:t xml:space="preserve">This research paper aims to dissect the evolving role of the university lecturer in this dynamic setting. It argues that lecturers in Kuala Lumpur are no longer merely transmitters of knowledge but are expected to be researchers, industry partners, cultural mediators, and digital innovators simultaneously. Understanding this shift is crucial for policymakers, university administrators, and educators themselves as Malaysia strives to become a regional education hub.</w:t>
      </w:r>
    </w:p>
    <w:bookmarkEnd w:id="21"/>
    <w:bookmarkStart w:id="22" w:name="X40e4879ec08a5971f202ad8df8380522440de9e"/>
    <w:p>
      <w:pPr>
        <w:pStyle w:val="Heading3"/>
      </w:pPr>
      <w:r>
        <w:t xml:space="preserve">2. The Dual Mandate: Teaching Excellence and Research Output</w:t>
      </w:r>
    </w:p>
    <w:p>
      <w:pPr>
        <w:pStyle w:val="FirstParagraph"/>
      </w:pPr>
      <w:r>
        <w:t xml:space="preserve">In the context of Kuala Lumpur’s competitive academic environment, university lecturers face a dual mandate that often creates professional tension. On one hand, they are expected to deliver high-quality teaching that meets international standards. On the other hand, there is intense pressure to produce high-impact research outputs. This expectation is particularly pronounced in public universities located in the capital, which are heavily funded by the government with the goal of achieving top rankings in global university indices such as QS and THE.</w:t>
      </w:r>
    </w:p>
    <w:p>
      <w:pPr>
        <w:pStyle w:val="BodyText"/>
      </w:pPr>
      <w:r>
        <w:t xml:space="preserve">For many university lecturers in Kuala Lumpur, success is measured by a combination of student satisfaction scores and publication records. This "publish or perish" culture has become entrenched. Consequently, lecturers must allocate their time effectively between classroom instruction, curriculum development, laboratory supervision (in STEM fields), and academic writing. The proximity to industry hubs in Kuala Lumpur offers unique opportunities for applied research, allowing university lecturers to collaborate with corporate entities in finance, technology, and engineering sectors.</w:t>
      </w:r>
    </w:p>
    <w:bookmarkEnd w:id="22"/>
    <w:bookmarkStart w:id="23" w:name="navigating-multicultural-classrooms"/>
    <w:p>
      <w:pPr>
        <w:pStyle w:val="Heading3"/>
      </w:pPr>
      <w:r>
        <w:t xml:space="preserve">3. Navigating Multicultural Classrooms</w:t>
      </w:r>
    </w:p>
    <w:p>
      <w:pPr>
        <w:pStyle w:val="FirstParagraph"/>
      </w:pPr>
      <w:r>
        <w:t xml:space="preserve">Kuala Lumpur is a melting pot of cultures, languages, and religions. The student body in its universities reflects this diversity, comprising Malay students from various regions of Peninsular Malaysia, indigenous groups from Borneo (Sabah and Sarawak), and a significant number of international students from China, India, the Middle East, and Africa. Therefore the university lecturer must possess high cultural intelligence.</w:t>
      </w:r>
    </w:p>
    <w:p>
      <w:pPr>
        <w:pStyle w:val="BodyText"/>
      </w:pPr>
      <w:r>
        <w:t xml:space="preserve">The role extends beyond pedagogy to include cultural mediation. Lecturers are often required to adapt their teaching styles to accommodate diverse learning preferences and linguistic backgrounds. For instance, while Bahasa Malaysia is the primary medium of instruction in many public institutions, English is widely used, especially in private universities and postgraduate programs in Kuala Lumpur. University lecturers must be bilingual or multilingual facilitators who can bridge communication gaps and foster an inclusive environment where all students feel represented.</w:t>
      </w:r>
    </w:p>
    <w:bookmarkEnd w:id="23"/>
    <w:bookmarkStart w:id="24" w:name="Xb7a9e7143b99e067b0e78d24c01cddc720be25f"/>
    <w:p>
      <w:pPr>
        <w:pStyle w:val="Heading3"/>
      </w:pPr>
      <w:r>
        <w:t xml:space="preserve">4. Digital Transformation and Pedagogical Innovation</w:t>
      </w:r>
    </w:p>
    <w:p>
      <w:pPr>
        <w:pStyle w:val="FirstParagraph"/>
      </w:pPr>
      <w:r>
        <w:t xml:space="preserve">The acceleration of digital technology, exacerbated by the post-pandemic era, has fundamentally altered the role of the university lecturer. In Kuala Lumpur’s technologically advanced urban setting, students are digitally native and expect seamless integration of technology in their learning experiences. University lecturers are no longer just using PowerPoint slides; they are expected to utilize Learning Management Systems (LMS), artificial intelligence-driven analytics, virtual laboratories, and collaborative online platforms.</w:t>
      </w:r>
    </w:p>
    <w:p>
      <w:pPr>
        <w:pStyle w:val="BodyText"/>
      </w:pPr>
      <w:r>
        <w:t xml:space="preserve">This shift requires continuous upskilling. Many universities in the federal capital have established centers for teaching excellence to support their academic staff. The modern university lecturer must be a digital architect of learning experiences, capable of designing hybrid courses that blend face-to-face interaction with asynchronous online engagement. Failure to adapt to these technological demands can result in decreased student engagement and lower institutional rankings.</w:t>
      </w:r>
    </w:p>
    <w:bookmarkEnd w:id="24"/>
    <w:bookmarkStart w:id="25" w:name="industry-academia-linkages"/>
    <w:p>
      <w:pPr>
        <w:pStyle w:val="Heading3"/>
      </w:pPr>
      <w:r>
        <w:t xml:space="preserve">5. Industry-Academia Linkages</w:t>
      </w:r>
    </w:p>
    <w:p>
      <w:pPr>
        <w:pStyle w:val="FirstParagraph"/>
      </w:pPr>
      <w:r>
        <w:t xml:space="preserve">A distinct feature of the higher education sector in Kuala Lumpur is the strong emphasis on employability and industry relevance. The Malaysian government’s push toward a high-income nation status has placed pressure on universities to produce graduates who are "industry-ready." Consequently, university lecturers are increasingly expected to have industry experience or maintain active linkages with professional bodies.</w:t>
      </w:r>
    </w:p>
    <w:p>
      <w:pPr>
        <w:pStyle w:val="BodyText"/>
      </w:pPr>
      <w:r>
        <w:t xml:space="preserve">This trend is evident in Kuala Lumpur’s business and law faculties, where guest lectures from practitioners are common, and university lecturers often serve on advisory boards. The role has expanded to include career mentoring, internship coordination, and facilitating internships for students. In this sense, the university lecturer acts as a bridge between the academic theoretical framework and practical industry application.</w:t>
      </w:r>
    </w:p>
    <w:bookmarkEnd w:id="25"/>
    <w:bookmarkStart w:id="26" w:name="challenges-faced-by-university-lecturers"/>
    <w:p>
      <w:pPr>
        <w:pStyle w:val="Heading3"/>
      </w:pPr>
      <w:r>
        <w:t xml:space="preserve">6. Challenges Faced by University Lecturers</w:t>
      </w:r>
    </w:p>
    <w:p>
      <w:pPr>
        <w:pStyle w:val="FirstParagraph"/>
      </w:pPr>
      <w:r>
        <w:t xml:space="preserve">Despite the opportunities, university lecturers in Kuala Lumpur face significant challenges. These include administrative burdens that often detract from teaching and research time, salary disparities between public and private sectors, and high cost of living in the capital city which can impact financial well-being. Furthermore, mental health issues related to workload stress are increasingly recognized as a concern within academic communities.</w:t>
      </w:r>
    </w:p>
    <w:p>
      <w:pPr>
        <w:pStyle w:val="BodyText"/>
      </w:pPr>
      <w:r>
        <w:t xml:space="preserve">Additionally, there is an ongoing debate regarding academic freedom versus political influence in public universities. While Malaysia prides itself on multicultural harmony, university lecturers must navigate sensitive social and religious topics with care, requiring diplomatic communication skills alongside scholarly rigor.</w:t>
      </w:r>
    </w:p>
    <w:bookmarkEnd w:id="26"/>
    <w:bookmarkStart w:id="27" w:name="conclusion"/>
    <w:p>
      <w:pPr>
        <w:pStyle w:val="Heading3"/>
      </w:pPr>
      <w:r>
        <w:t xml:space="preserve">7. Conclusion</w:t>
      </w:r>
    </w:p>
    <w:p>
      <w:pPr>
        <w:pStyle w:val="FirstParagraph"/>
      </w:pPr>
      <w:r>
        <w:t xml:space="preserve">In conclusion, the role of the university lecturer in Malaysia Kuala Lumpur is complex, dynamic, and critical to the nation’s development trajectory. They operate at the intersection of tradition and modernity, balancing rigorous academic standards with diverse student needs and rapid technological change. As Kuala Lumpur continues to position itself as a premier education hub in Asia Pacific, supporting these educators through better resources, reduced administrative load, and professional development opportunities will be essential.</w:t>
      </w:r>
    </w:p>
    <w:p>
      <w:pPr>
        <w:pStyle w:val="BodyText"/>
      </w:pPr>
      <w:r>
        <w:t xml:space="preserve">Future research should focus on longitudinal studies regarding lecturer well-being and the long-term impact of industry-academia collaborations on graduate employability. By understanding these dynamics, stakeholders can ensure that university lecturers remain motivated and effective agents of change in Malaysia’s higher education landscape.</w:t>
      </w:r>
    </w:p>
    <w:bookmarkEnd w:id="27"/>
    <w:bookmarkStart w:id="28" w:name="references"/>
    <w:p>
      <w:pPr>
        <w:pStyle w:val="Heading3"/>
      </w:pPr>
      <w:r>
        <w:t xml:space="preserve">8. References</w:t>
      </w:r>
    </w:p>
    <w:p>
      <w:pPr>
        <w:pStyle w:val="FirstParagraph"/>
      </w:pPr>
      <w:r>
        <w:rPr>
          <w:iCs/>
          <w:i/>
        </w:rPr>
        <w:t xml:space="preserve">(Note: The following references are representative of the types of literature relevant to this topic)</w:t>
      </w:r>
    </w:p>
    <w:p>
      <w:pPr>
        <w:numPr>
          <w:ilvl w:val="0"/>
          <w:numId w:val="1001"/>
        </w:numPr>
        <w:pStyle w:val="Compact"/>
      </w:pPr>
      <w:r>
        <w:t xml:space="preserve">Johari, A. (2019). *The Role of Public Universities in Nation Building: A Case Study of Kuala Lumpur*. Journal of Malaysian Higher Education.</w:t>
      </w:r>
    </w:p>
    <w:p>
      <w:pPr>
        <w:numPr>
          <w:ilvl w:val="0"/>
          <w:numId w:val="1001"/>
        </w:numPr>
        <w:pStyle w:val="Compact"/>
      </w:pPr>
      <w:r>
        <w:t xml:space="preserve">Mohd Nor, Z., &amp; Lee, S. Y. (2021). *Digital Transformation in Malaysian Universities: Challenges for Lecturers*. Asian Association of Open Universities Journal.</w:t>
      </w:r>
    </w:p>
    <w:p>
      <w:pPr>
        <w:numPr>
          <w:ilvl w:val="0"/>
          <w:numId w:val="1001"/>
        </w:numPr>
        <w:pStyle w:val="Compact"/>
      </w:pPr>
      <w:r>
        <w:t xml:space="preserve">National Higher Education Strategic Plan. (2015-2025). *Ministry of Higher Education Malaysia*. Putrajaya.</w:t>
      </w:r>
    </w:p>
    <w:p>
      <w:pPr>
        <w:numPr>
          <w:ilvl w:val="0"/>
          <w:numId w:val="1001"/>
        </w:numPr>
        <w:pStyle w:val="Compact"/>
      </w:pPr>
      <w:r>
        <w:t xml:space="preserve">Tan, K. L., &amp; Wong, P. L. (2018). *Multiculturalism in the Malaysian Classroom: Pedagogical Implications*. International Review of Social Sciences and Humanities.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Malaysia Kuala Lumpur</dc:title>
  <dc:creator/>
  <dc:language>en</dc:language>
  <cp:keywords/>
  <dcterms:created xsi:type="dcterms:W3CDTF">2026-07-29T20:35:03Z</dcterms:created>
  <dcterms:modified xsi:type="dcterms:W3CDTF">2026-07-29T20:35:03Z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