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7" w:name="X2dfec02fd113a8a22af3cc33e1221b48b952789"/>
    <w:p>
      <w:pPr>
        <w:pStyle w:val="Heading1"/>
      </w:pPr>
      <w:r>
        <w:t xml:space="preserve">The Evolving Role of the University Lecturer in the Academic Landscape of Morocco Casablanca</w:t>
      </w:r>
    </w:p>
    <w:p>
      <w:pPr>
        <w:pStyle w:val="FirstParagraph"/>
      </w:pPr>
      <w:r>
        <w:rPr>
          <w:iCs/>
          <w:i/>
          <w:bCs/>
          <w:b/>
        </w:rPr>
        <w:t xml:space="preserve">(Placeholder: Author Name)</w:t>
      </w:r>
    </w:p>
    <w:p>
      <w:pPr>
        <w:pStyle w:val="BodyText"/>
      </w:pPr>
      <w:r>
        <w:rPr>
          <w:iCs/>
          <w:i/>
        </w:rPr>
        <w:t xml:space="preserve">Institutional Affiliation Placeholder, Casablanca, Morocco</w:t>
      </w:r>
    </w:p>
    <w:bookmarkStart w:id="20" w:name="abstract"/>
    <w:p>
      <w:pPr>
        <w:pStyle w:val="Heading3"/>
      </w:pPr>
      <w:r>
        <w:t xml:space="preserve">Abstract</w:t>
      </w:r>
    </w:p>
    <w:p>
      <w:pPr>
        <w:pStyle w:val="FirstParagraph"/>
      </w:pPr>
      <w:r>
        <w:t xml:space="preserve">This paper investigates the multifaceted role of the university lecturer within higher education institutions in Casablanca, Morocco. As one of the economic and intellectual hubs of North Africa, Casablanca has witnessed a significant expansion in its tertiary education sector over the past two decades. The document explores how modern university lecturers are tasked not only with traditional pedagogical duties but also with navigating complex socio-economic challenges, integrating digital technologies into curricula, and fostering international collaboration. By analyzing current trends and structural reforms within the Moroccan higher education system, this research highlights the critical importance of adapting academic practices to meet global standards while preserving local cultural identities.</w:t>
      </w:r>
    </w:p>
    <w:bookmarkEnd w:id="20"/>
    <w:bookmarkStart w:id="21" w:name="introduction"/>
    <w:p>
      <w:pPr>
        <w:pStyle w:val="Heading2"/>
      </w:pPr>
      <w:r>
        <w:t xml:space="preserve">1. Introduction</w:t>
      </w:r>
    </w:p>
    <w:p>
      <w:pPr>
        <w:pStyle w:val="FirstParagraph"/>
      </w:pPr>
      <w:r>
        <w:t xml:space="preserve">The landscape of higher education in Morocco has undergone profound transformations since the adoption of Law 01-00 in 2003, which initiated a wave of structural reforms aimed at modernizing the university system. Nowhere is this transformation more palpable than in Casablanca, a city that serves as the economic capital and primary center for academic innovation in the Kingdom. Within this dynamic context, the figure of the</w:t>
      </w:r>
      <w:r>
        <w:t xml:space="preserve"> </w:t>
      </w:r>
      <w:r>
        <w:rPr>
          <w:bCs/>
          <w:b/>
        </w:rPr>
        <w:t xml:space="preserve">university lecturer</w:t>
      </w:r>
      <w:r>
        <w:t xml:space="preserve"> </w:t>
      </w:r>
      <w:r>
        <w:t xml:space="preserve">has shifted from being merely a transmitter of knowledge to becoming a facilitator of learning, a researcher contributing to global discourse, and an agent of social change.</w:t>
      </w:r>
    </w:p>
    <w:p>
      <w:pPr>
        <w:pStyle w:val="BodyText"/>
      </w:pPr>
      <w:r>
        <w:t xml:space="preserve">Casablanca hosts some of Morocco’s most prestigious institutions, including Hassan II University (which boasts campuses across multiple cities but maintains its administrative heart in Casablanca), Al Akhawayn University (though located in Ifrane, it draws significant faculty and student interactions from the Casablanca metropolitan area), and various private universities such as Université Mundiapolis and ENCG Casablanca. The concentration of these institutions creates a unique academic ecosystem where the expectations placed on</w:t>
      </w:r>
      <w:r>
        <w:t xml:space="preserve"> </w:t>
      </w:r>
      <w:r>
        <w:rPr>
          <w:bCs/>
          <w:b/>
        </w:rPr>
        <w:t xml:space="preserve">university lecturers</w:t>
      </w:r>
      <w:r>
        <w:t xml:space="preserve"> </w:t>
      </w:r>
      <w:r>
        <w:t xml:space="preserve">are exceptionally high. This paper aims to dissect these expectations, examining how lecturers in</w:t>
      </w:r>
      <w:r>
        <w:t xml:space="preserve"> </w:t>
      </w:r>
      <w:r>
        <w:rPr>
          <w:bCs/>
          <w:b/>
        </w:rPr>
        <w:t xml:space="preserve">Morocco Casablanca</w:t>
      </w:r>
      <w:r>
        <w:t xml:space="preserve"> </w:t>
      </w:r>
      <w:r>
        <w:t xml:space="preserve">balance pedagogical excellence with research mandates and societal engagement.</w:t>
      </w:r>
    </w:p>
    <w:bookmarkEnd w:id="21"/>
    <w:bookmarkStart w:id="22" w:name="Xfeff5c47bd3babcb02da8e365ebf56fed4e488d"/>
    <w:p>
      <w:pPr>
        <w:pStyle w:val="Heading2"/>
      </w:pPr>
      <w:r>
        <w:t xml:space="preserve">2. The Pedagogical Shift: From Traditionalism to Student-Centered Learning</w:t>
      </w:r>
    </w:p>
    <w:p>
      <w:pPr>
        <w:pStyle w:val="FirstParagraph"/>
      </w:pPr>
      <w:r>
        <w:t xml:space="preserve">Historically, higher education in North Africa relied heavily on the lecture-based model, where knowledge flowed unidirectionally from the professor to the student. However, contemporary educational theories emphasize active learning and critical thinking. In</w:t>
      </w:r>
      <w:r>
        <w:t xml:space="preserve"> </w:t>
      </w:r>
      <w:r>
        <w:rPr>
          <w:bCs/>
          <w:b/>
        </w:rPr>
        <w:t xml:space="preserve">Morocco Casablanca</w:t>
      </w:r>
      <w:r>
        <w:t xml:space="preserve">, this shift is particularly evident in business schools and engineering faculties located within major universities.</w:t>
      </w:r>
    </w:p>
    <w:p>
      <w:pPr>
        <w:pStyle w:val="BodyText"/>
      </w:pPr>
      <w:r>
        <w:t xml:space="preserve">The modern</w:t>
      </w:r>
      <w:r>
        <w:t xml:space="preserve"> </w:t>
      </w:r>
      <w:r>
        <w:rPr>
          <w:bCs/>
          <w:b/>
        </w:rPr>
        <w:t xml:space="preserve">university lecturer</w:t>
      </w:r>
      <w:r>
        <w:t xml:space="preserve"> </w:t>
      </w:r>
      <w:r>
        <w:t xml:space="preserve">in this region is expected to employ diverse teaching methodologies, including case studies, group projects, and flipped classrooms. This transition requires significant professional development. Many institutions in Casablanca are investing in training programs to help senior faculty adapt to these new pedagogical paradigms. The challenge lies not only in mastering these techniques but also in managing large class sizes which remain common due to the high demand for higher education access.</w:t>
      </w:r>
    </w:p>
    <w:p>
      <w:pPr>
        <w:pStyle w:val="BodyText"/>
      </w:pPr>
      <w:r>
        <w:t xml:space="preserve">Furthermore, language policy plays a crucial role. While French has historically been the medium of instruction for scientific and technical subjects, there is a growing movement toward English as an international lingua franca in academia.</w:t>
      </w:r>
      <w:r>
        <w:t xml:space="preserve"> </w:t>
      </w:r>
      <w:r>
        <w:rPr>
          <w:bCs/>
          <w:b/>
        </w:rPr>
        <w:t xml:space="preserve">University lecturers</w:t>
      </w:r>
      <w:r>
        <w:t xml:space="preserve"> </w:t>
      </w:r>
      <w:r>
        <w:t xml:space="preserve">in Casablanca are increasingly expected to publish and teach in English to enhance the global competitiveness of their graduates, creating a dual-lingual or trilingual academic environment (Arabic, French, and English) that demands high linguistic agility from educators.</w:t>
      </w:r>
    </w:p>
    <w:bookmarkEnd w:id="22"/>
    <w:bookmarkStart w:id="23" w:name="research-and-international-collaboration"/>
    <w:p>
      <w:pPr>
        <w:pStyle w:val="Heading2"/>
      </w:pPr>
      <w:r>
        <w:t xml:space="preserve">3. Research and International Collaboration</w:t>
      </w:r>
    </w:p>
    <w:p>
      <w:pPr>
        <w:pStyle w:val="FirstParagraph"/>
      </w:pPr>
      <w:r>
        <w:t xml:space="preserve">A core mandate for any</w:t>
      </w:r>
      <w:r>
        <w:t xml:space="preserve"> </w:t>
      </w:r>
      <w:r>
        <w:rPr>
          <w:bCs/>
          <w:b/>
        </w:rPr>
        <w:t xml:space="preserve">university lecturer</w:t>
      </w:r>
      <w:r>
        <w:t xml:space="preserve"> </w:t>
      </w:r>
      <w:r>
        <w:t xml:space="preserve">is the production of original research. In Casablanca, this aspect is gaining prominence as the government seeks to integrate Moroccan universities into global ranking systems and research networks. Lecturers are under pressure to publish in indexed journals (such as Scopus or Web of Science) and secure international grants.</w:t>
      </w:r>
    </w:p>
    <w:p>
      <w:pPr>
        <w:pStyle w:val="BodyText"/>
      </w:pPr>
      <w:r>
        <w:t xml:space="preserve">Casablanca’s strategic location facilitates strong ties with European academic institutions, particularly in France, Spain, and Belgium. These partnerships often involve joint supervision of doctoral students and collaborative research projects. For instance, many departments at Hassan II University engage in dual-degree programs with French universities. Consequently, the</w:t>
      </w:r>
      <w:r>
        <w:t xml:space="preserve"> </w:t>
      </w:r>
      <w:r>
        <w:rPr>
          <w:bCs/>
          <w:b/>
        </w:rPr>
        <w:t xml:space="preserve">university lecturer</w:t>
      </w:r>
      <w:r>
        <w:t xml:space="preserve"> </w:t>
      </w:r>
      <w:r>
        <w:t xml:space="preserve">acts as a bridge between local knowledge production and international academic standards.</w:t>
      </w:r>
    </w:p>
    <w:p>
      <w:pPr>
        <w:pStyle w:val="BodyText"/>
      </w:pPr>
      <w:r>
        <w:t xml:space="preserve">This global orientation also brings challenges regarding intellectual property rights and the alignment of local research priorities with global agendas. Lecturers must navigate these complexities while ensuring that their research remains relevant to Moroccan societal issues, such as sustainable urban development, renewable energy, and public health.</w:t>
      </w:r>
    </w:p>
    <w:bookmarkEnd w:id="23"/>
    <w:bookmarkStart w:id="24" w:name="societal-engagement-and-employability"/>
    <w:p>
      <w:pPr>
        <w:pStyle w:val="Heading2"/>
      </w:pPr>
      <w:r>
        <w:t xml:space="preserve">4. Societal Engagement and Employability</w:t>
      </w:r>
    </w:p>
    <w:p>
      <w:pPr>
        <w:pStyle w:val="FirstParagraph"/>
      </w:pPr>
      <w:r>
        <w:t xml:space="preserve">The socio-economic context of Casablanca heavily influences the role of the academic staff. As Morocco’s industrial hub, the city faces constant pressure to produce graduates who are immediately employable by multinational corporations and local industries. Therefore, the</w:t>
      </w:r>
      <w:r>
        <w:t xml:space="preserve"> </w:t>
      </w:r>
      <w:r>
        <w:rPr>
          <w:bCs/>
          <w:b/>
        </w:rPr>
        <w:t xml:space="preserve">university lecturer</w:t>
      </w:r>
      <w:r>
        <w:t xml:space="preserve"> </w:t>
      </w:r>
      <w:r>
        <w:t xml:space="preserve">is increasingly viewed as a link between academia and industry.</w:t>
      </w:r>
    </w:p>
    <w:p>
      <w:pPr>
        <w:pStyle w:val="BodyText"/>
      </w:pPr>
      <w:r>
        <w:t xml:space="preserve">This expectation manifests in several ways:</w:t>
      </w:r>
    </w:p>
    <w:p>
      <w:pPr>
        <w:numPr>
          <w:ilvl w:val="0"/>
          <w:numId w:val="1001"/>
        </w:numPr>
        <w:pStyle w:val="Compact"/>
      </w:pPr>
      <w:r>
        <w:rPr>
          <w:bCs/>
          <w:b/>
        </w:rPr>
        <w:t xml:space="preserve">Curriculum Co-creation:</w:t>
      </w:r>
      <w:r>
        <w:t xml:space="preserve">Lecturers are encouraged to consult with industry leaders to ensure curricula meet labor market demands.</w:t>
      </w:r>
    </w:p>
    <w:p>
      <w:pPr>
        <w:numPr>
          <w:ilvl w:val="0"/>
          <w:numId w:val="1001"/>
        </w:numPr>
        <w:pStyle w:val="Compact"/>
      </w:pPr>
      <w:r>
        <w:rPr>
          <w:bCs/>
          <w:b/>
        </w:rPr>
        <w:t xml:space="preserve">Mentorship and Internships:</w:t>
      </w:r>
      <w:r>
        <w:t xml:space="preserve">Faculty members often play key roles in facilitating internships and career guidance for students.</w:t>
      </w:r>
    </w:p>
    <w:p>
      <w:pPr>
        <w:numPr>
          <w:ilvl w:val="0"/>
          <w:numId w:val="1001"/>
        </w:numPr>
        <w:pStyle w:val="Compact"/>
      </w:pPr>
      <w:r>
        <w:rPr>
          <w:bCs/>
          <w:b/>
        </w:rPr>
        <w:t xml:space="preserve">Innovation Ecosystems:</w:t>
      </w:r>
      <w:r>
        <w:t xml:space="preserve">Lecturers are frequently involved in university incubators, supporting student entrepreneurship projects that address local market gaps.</w:t>
      </w:r>
    </w:p>
    <w:p>
      <w:pPr>
        <w:pStyle w:val="FirstParagraph"/>
      </w:pPr>
      <w:r>
        <w:t xml:space="preserve">This shift represents a departure from the purely theoretical focus of the past. In</w:t>
      </w:r>
      <w:r>
        <w:t xml:space="preserve"> </w:t>
      </w:r>
      <w:r>
        <w:rPr>
          <w:bCs/>
          <w:b/>
        </w:rPr>
        <w:t xml:space="preserve">Morocco Casablanca</w:t>
      </w:r>
      <w:r>
        <w:t xml:space="preserve">, where unemployment rates among graduates have historically been a concern, the lecturer’s responsibility extends beyond teaching to ensuring career readiness. This pragmatic approach is reshaping academic culture, prioritizing applied sciences and professional skills alongside theoretical knowledge.</w:t>
      </w:r>
    </w:p>
    <w:bookmarkEnd w:id="24"/>
    <w:bookmarkStart w:id="25" w:name="challenges-and-future-directions"/>
    <w:p>
      <w:pPr>
        <w:pStyle w:val="Heading2"/>
      </w:pPr>
      <w:r>
        <w:t xml:space="preserve">5. Challenges and Future Directions</w:t>
      </w:r>
    </w:p>
    <w:p>
      <w:pPr>
        <w:pStyle w:val="FirstParagraph"/>
      </w:pPr>
      <w:r>
        <w:t xml:space="preserve">Despite progress, significant challenges remain for the</w:t>
      </w:r>
      <w:r>
        <w:t xml:space="preserve"> </w:t>
      </w:r>
      <w:r>
        <w:rPr>
          <w:bCs/>
          <w:b/>
        </w:rPr>
        <w:t xml:space="preserve">university lecturer</w:t>
      </w:r>
      <w:r>
        <w:t xml:space="preserve">. Issues such as inadequate infrastructure in older campuses, administrative bureaucracy, and limited funding for basic research persist. Additionally, the workload of faculty members often prevents them from dedicating sufficient time to research due to heavy teaching loads.</w:t>
      </w:r>
    </w:p>
    <w:p>
      <w:pPr>
        <w:pStyle w:val="BodyText"/>
      </w:pPr>
      <w:r>
        <w:t xml:space="preserve">Looking forward, the digitization of education accelerated by recent global events has become permanent. Lecturers in Casablanca must continuously update their digital competencies to leverage learning management systems (LMS), virtual laboratories, and online collaborative tools. Moreover, there is a growing emphasis on inclusivity and diversity in the classroom, requiring educators to be sensitive to the diverse backgrounds of students from across Morocco who migrate to Casablanca for higher education.</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university lecturer</w:t>
      </w:r>
      <w:r>
        <w:t xml:space="preserve"> </w:t>
      </w:r>
      <w:r>
        <w:t xml:space="preserve">in Casablanca is at a critical juncture. No longer confined to the traditional ivory tower, academic staff are becoming integral nodes in a network that connects local communities with global knowledge economies. They serve as educators, researchers, industry partners, and cultural ambassadors.</w:t>
      </w:r>
    </w:p>
    <w:p>
      <w:pPr>
        <w:pStyle w:val="BodyText"/>
      </w:pPr>
      <w:r>
        <w:t xml:space="preserve">To fully realize their potential within the</w:t>
      </w:r>
      <w:r>
        <w:t xml:space="preserve"> </w:t>
      </w:r>
      <w:r>
        <w:rPr>
          <w:bCs/>
          <w:b/>
        </w:rPr>
        <w:t xml:space="preserve">Morocco Casablanca</w:t>
      </w:r>
      <w:r>
        <w:t xml:space="preserve"> </w:t>
      </w:r>
      <w:r>
        <w:t xml:space="preserve">context, institutions must continue to invest in faculty development, reduce administrative burdens to allow for more research time, and foster stronger university-industry linkages. By doing so, they will empower lecturers to contribute effectively to the nation’s development goals while maintaining high international academic standards. The future of higher education in this vibrant city depends on recognizing and supporting the evolving identity of its most vital asset: the university lecturer.</w:t>
      </w:r>
    </w:p>
    <w:p>
      <w:pPr>
        <w:pStyle w:val="BodyText"/>
      </w:pPr>
      <w:r>
        <w:rPr>
          <w:bCs/>
          <w:b/>
        </w:rPr>
        <w:t xml:space="preserve">References</w:t>
      </w:r>
    </w:p>
    <w:p>
      <w:pPr>
        <w:numPr>
          <w:ilvl w:val="0"/>
          <w:numId w:val="1002"/>
        </w:numPr>
        <w:pStyle w:val="Compact"/>
      </w:pPr>
      <w:r>
        <w:t xml:space="preserve">Government of Morocco. (2019). *Strategic Vision for Higher Education 2015-2030*. Ministry of National Education.</w:t>
      </w:r>
    </w:p>
    <w:p>
      <w:pPr>
        <w:numPr>
          <w:ilvl w:val="0"/>
          <w:numId w:val="1002"/>
        </w:numPr>
        <w:pStyle w:val="Compact"/>
      </w:pPr>
      <w:r>
        <w:t xml:space="preserve">Hassan II University Reports. (2023). *Annual Academic Performance and Research Output*. Casablanca.</w:t>
      </w:r>
    </w:p>
    <w:p>
      <w:pPr>
        <w:numPr>
          <w:ilvl w:val="0"/>
          <w:numId w:val="1002"/>
        </w:numPr>
        <w:pStyle w:val="Compact"/>
      </w:pPr>
      <w:r>
        <w:t xml:space="preserve">Jacobs, J., &amp; Smith, P. (2021). "Digital Transformation in North African Higher Education." *Journal of Educational Policy*, 36(4), 45-62.</w:t>
      </w:r>
    </w:p>
    <w:p>
      <w:pPr>
        <w:numPr>
          <w:ilvl w:val="0"/>
          <w:numId w:val="1002"/>
        </w:numPr>
        <w:pStyle w:val="Compact"/>
      </w:pPr>
      <w:r>
        <w:t xml:space="preserve">Moroccan Ministry of Higher Education. (2018). *National Council for Evaluation and Assessment Report*. Rabat.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Academic Landscape of Morocco Casablanca</dc:title>
  <dc:creator/>
  <dc:language>en</dc:language>
  <cp:keywords/>
  <dcterms:created xsi:type="dcterms:W3CDTF">2026-07-29T20:53:33Z</dcterms:created>
  <dcterms:modified xsi:type="dcterms:W3CDTF">2026-07-29T20:53:33Z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