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Philippines</w:t>
      </w:r>
      <w:r>
        <w:t xml:space="preserve"> </w:t>
      </w:r>
      <w:r>
        <w:t xml:space="preserve">Manila:</w:t>
      </w:r>
      <w:r>
        <w:t xml:space="preserve"> </w:t>
      </w:r>
      <w:r>
        <w:t xml:space="preserve">Academic</w:t>
      </w:r>
      <w:r>
        <w:t xml:space="preserve"> </w:t>
      </w:r>
      <w:r>
        <w:t xml:space="preserve">Rigor</w:t>
      </w:r>
      <w:r>
        <w:t xml:space="preserve"> </w:t>
      </w:r>
      <w:r>
        <w:t xml:space="preserve">and</w:t>
      </w:r>
      <w:r>
        <w:t xml:space="preserve"> </w:t>
      </w:r>
      <w:r>
        <w:t xml:space="preserve">Societal</w:t>
      </w:r>
      <w:r>
        <w:t xml:space="preserve"> </w:t>
      </w:r>
      <w:r>
        <w:t xml:space="preserve">Impact</w:t>
      </w:r>
    </w:p>
    <w:bookmarkStart w:id="31" w:name="Xfd5b98ad6e7610a998d031212cc6fa42de9b808"/>
    <w:p>
      <w:pPr>
        <w:pStyle w:val="Heading1"/>
      </w:pPr>
      <w:r>
        <w:t xml:space="preserve">The Evolving Role of the University Lecturer in Philippines Manila: Academic Rigor and Societal Impact</w:t>
      </w:r>
    </w:p>
    <w:p>
      <w:pPr>
        <w:pStyle w:val="FirstParagraph"/>
      </w:pPr>
      <w:r>
        <w:rPr>
          <w:bCs/>
          <w:b/>
        </w:rPr>
        <w:t xml:space="preserve">Date:</w:t>
      </w:r>
      <w:r>
        <w:t xml:space="preserve"> </w:t>
      </w:r>
      <w:r>
        <w:t xml:space="preserve">May 24, 2024</w:t>
      </w:r>
      <w:r>
        <w:br/>
      </w:r>
      <w:r>
        <w:rPr>
          <w:bCs/>
          <w:b/>
        </w:rPr>
        <w:t xml:space="preserve">Jurisdictional Focus:</w:t>
      </w:r>
      <w:r>
        <w:t xml:space="preserve"> </w:t>
      </w:r>
      <w:r>
        <w:t xml:space="preserve">Philippines Manila Context</w:t>
      </w:r>
    </w:p>
    <w:bookmarkStart w:id="20" w:name="abstract"/>
    <w:p>
      <w:pPr>
        <w:pStyle w:val="Heading3"/>
      </w:pPr>
      <w:r>
        <w:t xml:space="preserve">Abstract</w:t>
      </w:r>
    </w:p>
    <w:p>
      <w:pPr>
        <w:pStyle w:val="FirstParagraph"/>
      </w:pPr>
      <w:r>
        <w:t xml:space="preserve">This research paper examines the multifaceted role of the University Lecturer within the specific academic and socio-economic landscape of Philippines Manila. As the capital region serves as the primary hub for higher education in Southeast Asia, University Lecturers in this area face unique challenges and opportunities. This study analyzes how these educators balance traditional pedagogical duties with modern demands such as digital integration, community engagement, and compliance with national regulatory frameworks like those established by the Commission on Higher Education (CHED). The findings suggest that the contemporary lecturer is not merely a transmitter of knowledge but a critical agent of social change and academic innovation.</w:t>
      </w:r>
    </w:p>
    <w:bookmarkEnd w:id="20"/>
    <w:bookmarkStart w:id="21" w:name="introduction"/>
    <w:p>
      <w:pPr>
        <w:pStyle w:val="Heading2"/>
      </w:pPr>
      <w:r>
        <w:t xml:space="preserve">Introduction</w:t>
      </w:r>
    </w:p>
    <w:p>
      <w:pPr>
        <w:pStyle w:val="FirstParagraph"/>
      </w:pPr>
      <w:r>
        <w:t xml:space="preserve">The landscape of higher education in Asia has undergone significant transformation over the past two decades. Nowhere is this more evident than in Philippines Manila, a dense urban center that houses some of the country’s most prestigious and historically significant institutions. In this context, the definition and function of a University Lecturer have expanded beyond the traditional classroom setting. The lecturer is now expected to be a researcher, a community leader, and an adaptative technologist.</w:t>
      </w:r>
    </w:p>
    <w:p>
      <w:pPr>
        <w:pStyle w:val="BodyText"/>
      </w:pPr>
      <w:r>
        <w:t xml:space="preserve">Philippines Manila presents a distinct microcosm of global academic trends. It is characterized by high student enrollment rates, intense competition for resources, and a diverse student body ranging from local residents to international scholars. For the University Lecturer in this region, navigating these complexities requires a nuanced understanding of both academic theory and practical societal application. This paper argues that the efficacy of higher education in Philippines Manila is directly correlated with the professional development and institutional support provided to its University Lecturers.</w:t>
      </w:r>
    </w:p>
    <w:bookmarkEnd w:id="21"/>
    <w:bookmarkStart w:id="22" w:name="Xc8f26810404809460e68a49feaec083da403251"/>
    <w:p>
      <w:pPr>
        <w:pStyle w:val="Heading2"/>
      </w:pPr>
      <w:r>
        <w:t xml:space="preserve">The Regulatory Framework and Professional Standards</w:t>
      </w:r>
    </w:p>
    <w:p>
      <w:pPr>
        <w:pStyle w:val="FirstParagraph"/>
      </w:pPr>
      <w:r>
        <w:t xml:space="preserve">In Philippines Manila, the operations of University Lecturers are heavily influenced by national policies. The Commission on Higher Education (CHED) sets stringent standards for faculty qualifications, ensuring that those who teach at the university level possess appropriate degrees and professional licenses. For instance, in fields such as education, nursing, and law in Manila, lecturers must often maintain active professional practice alongside their academic duties.</w:t>
      </w:r>
    </w:p>
    <w:p>
      <w:pPr>
        <w:pStyle w:val="BodyText"/>
      </w:pPr>
      <w:r>
        <w:t xml:space="preserve">This regulatory environment mandates a high level of accountability. University Lecturers are not only responsible for delivering content but also for adhering to quality assurance metrics set by accrediting bodies. The pressure to publish research and secure grants is particularly acute in Manila, where institutions vie for regional and international rankings. Consequently, the modern lecturer must effectively manage the "publish or perish" culture while maintaining high standards of teaching excellence.</w:t>
      </w:r>
    </w:p>
    <w:bookmarkEnd w:id="22"/>
    <w:bookmarkStart w:id="24" w:name="X3b2586b3b9631e1314aff0130270c3dc827202c"/>
    <w:p>
      <w:pPr>
        <w:pStyle w:val="Heading2"/>
      </w:pPr>
      <w:r>
        <w:t xml:space="preserve">Pedagogical Challenges in an Urban Setting</w:t>
      </w:r>
    </w:p>
    <w:p>
      <w:pPr>
        <w:pStyle w:val="FirstParagraph"/>
      </w:pPr>
      <w:r>
        <w:t xml:space="preserve">The urban density of Philippines Manila introduces specific pedagogical challenges. Lecturers often deal with large class sizes, which can hinder personalized instruction. Furthermore, students in Manila frequently balance academic pursuits with part-time work to support their families, leading to varying levels of engagement and attendance.</w:t>
      </w:r>
    </w:p>
    <w:bookmarkStart w:id="23" w:name="adaptive-teaching-strategies"/>
    <w:p>
      <w:pPr>
        <w:pStyle w:val="Heading3"/>
      </w:pPr>
      <w:r>
        <w:t xml:space="preserve">Adaptive Teaching Strategies</w:t>
      </w:r>
    </w:p>
    <w:p>
      <w:pPr>
        <w:pStyle w:val="FirstParagraph"/>
      </w:pPr>
      <w:r>
        <w:t xml:space="preserve">To address these challenges, University Lecturers in Manila have increasingly adopted flexible teaching strategies. Hybrid learning models, which blend face-to-face instruction with online platforms, have become standard practice post-pandemic. This shift requires lecturers to be proficient in digital tools such as Learning Management Systems (LMS), video conferencing software, and interactive multimedia resources.</w:t>
      </w:r>
    </w:p>
    <w:p>
      <w:pPr>
        <w:pStyle w:val="BodyText"/>
      </w:pPr>
      <w:r>
        <w:t xml:space="preserve">However, the digital divide remains a concern. While many institutions in Manila are well-equipped with technology, socio-economic disparities among students mean that lecturers must design inclusive curricula that do not penalize those with limited access to high-speed internet or personal devices. This necessitates a pedagogical approach that is empathetic and resourceful.</w:t>
      </w:r>
    </w:p>
    <w:bookmarkEnd w:id="23"/>
    <w:bookmarkEnd w:id="24"/>
    <w:bookmarkStart w:id="25" w:name="Xb15fdb698eef77612106f155db2cb0c0d54a282"/>
    <w:p>
      <w:pPr>
        <w:pStyle w:val="Heading2"/>
      </w:pPr>
      <w:r>
        <w:t xml:space="preserve">The Lecturer as a Community Engaged Scholar</w:t>
      </w:r>
    </w:p>
    <w:p>
      <w:pPr>
        <w:pStyle w:val="FirstParagraph"/>
      </w:pPr>
      <w:r>
        <w:t xml:space="preserve">A defining characteristic of the University Lecturer in Philippines Manila is the expectation of community engagement. The city is rife with social issues, including urban poverty, environmental degradation, and cultural preservation needs. Academic institutions in Manila are increasingly viewed as partners in solving these local problems.</w:t>
      </w:r>
    </w:p>
    <w:p>
      <w:pPr>
        <w:pStyle w:val="BodyText"/>
      </w:pPr>
      <w:r>
        <w:t xml:space="preserve">Lecturers are encouraged to integrate service-learning into their curricula. This involves students applying academic knowledge to real-world problems within the community. For example, engineering lecturers may oversee projects related to sustainable infrastructure, while social science lecturers might facilitate research on urban planning and housing policies. This tripartite mission of teaching, research, and extension work positions the University Lecturer as a vital node in the social fabric of Philippines Manila.</w:t>
      </w:r>
    </w:p>
    <w:bookmarkEnd w:id="25"/>
    <w:bookmarkStart w:id="26" w:name="research-outputs-and-global-integration"/>
    <w:p>
      <w:pPr>
        <w:pStyle w:val="Heading2"/>
      </w:pPr>
      <w:r>
        <w:t xml:space="preserve">Research Outputs and Global Integration</w:t>
      </w:r>
    </w:p>
    <w:p>
      <w:pPr>
        <w:pStyle w:val="FirstParagraph"/>
      </w:pPr>
      <w:r>
        <w:t xml:space="preserve">In the globalized academic environment, University Lecturers in Manila are under pressure to produce research that has international relevance. While local contextual studies remain important, there is a growing emphasis on publishing in indexed journals and participating in international conferences.</w:t>
      </w:r>
    </w:p>
    <w:p>
      <w:pPr>
        <w:pStyle w:val="BodyText"/>
      </w:pPr>
      <w:r>
        <w:t xml:space="preserve">This global orientation encourages cross-border collaborations. Lecturers from Manila often partner with universities in Europe, North America, and other Asian countries to co-author papers and conduct comparative studies. This not only enhances the visibility of Philippine institutions but also enriches the academic experience by exposing students to diverse perspectives. The role of the lecturer here is that of a bridge-builder, connecting local knowledge systems with global discourse.</w:t>
      </w:r>
    </w:p>
    <w:bookmarkEnd w:id="26"/>
    <w:bookmarkStart w:id="28" w:name="challenges-and-future-directions"/>
    <w:p>
      <w:pPr>
        <w:pStyle w:val="Heading2"/>
      </w:pPr>
      <w:r>
        <w:t xml:space="preserve">Challenges and Future Directions</w:t>
      </w:r>
    </w:p>
    <w:p>
      <w:pPr>
        <w:pStyle w:val="FirstParagraph"/>
      </w:pPr>
      <w:r>
        <w:t xml:space="preserve">Despite these advancements, University Lecturers in Philippines Manila face significant challenges. Job security remains an issue, with many adjunct and part-time lecturers lacking benefits such as health insurance or retirement plans. This precarious employment status can affect morale and long-term commitment to institutional goals.</w:t>
      </w:r>
    </w:p>
    <w:p>
      <w:pPr>
        <w:pStyle w:val="BodyText"/>
      </w:pPr>
      <w:r>
        <w:t xml:space="preserve">Furthermore, the rapid pace of technological change requires continuous professional development. Institutions must invest in training programs that help lecturers stay current with emerging fields such as artificial intelligence, data analytics, and sustainable development.</w:t>
      </w:r>
    </w:p>
    <w:bookmarkStart w:id="27" w:name="the-way-forward"/>
    <w:p>
      <w:pPr>
        <w:pStyle w:val="Heading3"/>
      </w:pPr>
      <w:r>
        <w:t xml:space="preserve">The Way Forward</w:t>
      </w:r>
    </w:p>
    <w:p>
      <w:pPr>
        <w:pStyle w:val="FirstParagraph"/>
      </w:pPr>
      <w:r>
        <w:t xml:space="preserve">To sustain the quality of higher education in Philippines Manila, a holistic approach to faculty development is essential. This includes:</w:t>
      </w:r>
    </w:p>
    <w:p>
      <w:pPr>
        <w:numPr>
          <w:ilvl w:val="0"/>
          <w:numId w:val="1001"/>
        </w:numPr>
        <w:pStyle w:val="Compact"/>
      </w:pPr>
      <w:r>
        <w:rPr>
          <w:bCs/>
          <w:b/>
        </w:rPr>
        <w:t xml:space="preserve">Policy Reform:</w:t>
      </w:r>
      <w:r>
        <w:t xml:space="preserve"> </w:t>
      </w:r>
      <w:r>
        <w:t xml:space="preserve">Implementing better labor protections for all tiers of academic staff.</w:t>
      </w:r>
    </w:p>
    <w:p>
      <w:pPr>
        <w:numPr>
          <w:ilvl w:val="0"/>
          <w:numId w:val="1001"/>
        </w:numPr>
        <w:pStyle w:val="Compact"/>
      </w:pPr>
      <w:r>
        <w:rPr>
          <w:bCs/>
          <w:b/>
        </w:rPr>
        <w:t xml:space="preserve">Funding for Research:</w:t>
      </w:r>
      <w:r>
        <w:t xml:space="preserve"> </w:t>
      </w:r>
      <w:r>
        <w:t xml:space="preserve">Increasing institutional grants to support early-career lecturers.</w:t>
      </w:r>
    </w:p>
    <w:p>
      <w:pPr>
        <w:numPr>
          <w:ilvl w:val="0"/>
          <w:numId w:val="1001"/>
        </w:numPr>
        <w:pStyle w:val="Compact"/>
      </w:pPr>
      <w:r>
        <w:rPr>
          <w:bCs/>
          <w:b/>
        </w:rPr>
        <w:t xml:space="preserve">Digital Infrastructure:</w:t>
      </w:r>
    </w:p>
    <w:bookmarkEnd w:id="27"/>
    <w:bookmarkEnd w:id="28"/>
    <w:bookmarkStart w:id="30" w:name="conclusion"/>
    <w:p>
      <w:pPr>
        <w:pStyle w:val="Heading2"/>
      </w:pPr>
      <w:r>
        <w:t xml:space="preserve">Conclusion</w:t>
      </w:r>
    </w:p>
    <w:p>
      <w:pPr>
        <w:pStyle w:val="FirstParagraph"/>
      </w:pPr>
      <w:r>
        <w:t xml:space="preserve">The University Lecturer in Philippines Manila occupies a complex and dynamic position within the higher education ecosystem. They are tasked with upholding academic rigor while responding to the immediate social needs of a rapidly urbanizing capital. By balancing regulatory compliance, pedagogical innovation, community engagement, and global research standards, these educators play a pivotal role in shaping the future of Philippine society.</w:t>
      </w:r>
    </w:p>
    <w:p>
      <w:pPr>
        <w:pStyle w:val="BodyText"/>
      </w:pPr>
      <w:r>
        <w:t xml:space="preserve">As the educational landscape continues to evolve, it is imperative that policymakers and institutional leaders recognize the strategic importance of supporting University Lecturers. Investing in their professional growth and well-being will not only enhance the quality of education but also strengthen Manila’s position as a leading academic hub in Asia. The success of higher education in this region depends on empowering its lecturers to be resilient, innovative, and socially responsible scholars.</w:t>
      </w:r>
    </w:p>
    <w:p>
      <w:r>
        <w:pict>
          <v:rect style="width:0;height:1.5pt" o:hralign="center" o:hrstd="t" o:hr="t"/>
        </w:pict>
      </w:r>
    </w:p>
    <w:bookmarkStart w:id="29" w:name="references"/>
    <w:p>
      <w:pPr>
        <w:pStyle w:val="Heading3"/>
      </w:pPr>
      <w:r>
        <w:t xml:space="preserve">References</w:t>
      </w:r>
    </w:p>
    <w:p>
      <w:pPr>
        <w:pStyle w:val="FirstParagraph"/>
      </w:pPr>
      <w:r>
        <w:rPr>
          <w:iCs/>
          <w:i/>
        </w:rPr>
        <w:t xml:space="preserve">Note: The following references are representative of the types of sources typically cited in this field.</w:t>
      </w:r>
    </w:p>
    <w:p>
      <w:pPr>
        <w:numPr>
          <w:ilvl w:val="0"/>
          <w:numId w:val="1002"/>
        </w:numPr>
        <w:pStyle w:val="Compact"/>
      </w:pPr>
      <w:r>
        <w:t xml:space="preserve">Bautista, L. (2021). *Higher Education Trends in Metro Manila*. Philippine Journal of Education.</w:t>
      </w:r>
    </w:p>
    <w:p>
      <w:pPr>
        <w:numPr>
          <w:ilvl w:val="0"/>
          <w:numId w:val="1002"/>
        </w:numPr>
        <w:pStyle w:val="Compact"/>
      </w:pPr>
      <w:r>
        <w:t xml:space="preserve">Commission on Higher Education (CHED). (2023). *Policy Guidelines on Faculty Qualifications and Development*. Quezon City: CHED.</w:t>
      </w:r>
    </w:p>
    <w:p>
      <w:pPr>
        <w:numPr>
          <w:ilvl w:val="0"/>
          <w:numId w:val="1002"/>
        </w:numPr>
        <w:pStyle w:val="Compact"/>
      </w:pPr>
      <w:r>
        <w:t xml:space="preserve">Gonzales, R. &amp; Cruz, M. (2022). *Digital Pedagogy in Urban Philippine Universities*. Asian Journal of Distance Education.</w:t>
      </w:r>
    </w:p>
    <w:p>
      <w:pPr>
        <w:numPr>
          <w:ilvl w:val="0"/>
          <w:numId w:val="1002"/>
        </w:numPr>
        <w:pStyle w:val="Compact"/>
      </w:pPr>
      <w:r>
        <w:t xml:space="preserve">Santos, A. (2019). *Community Engagement as a Core Function of University Lecturers*. Journal of Social Sciences and Humanities.</w:t>
      </w:r>
    </w:p>
    <w:p>
      <w:pPr>
        <w:numPr>
          <w:ilvl w:val="0"/>
          <w:numId w:val="1002"/>
        </w:numPr>
        <w:pStyle w:val="Compact"/>
      </w:pPr>
      <w:r>
        <w:t xml:space="preserve">Tan, P. (2020). *The Impact of Socio-Economic Factors on Student Learning in Manila*. International Review of Education.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Philippines Manila: Academic Rigor and Societal Impact</dc:title>
  <dc:creator/>
  <dc:language>en</dc:language>
  <cp:keywords/>
  <dcterms:created xsi:type="dcterms:W3CDTF">2026-07-29T14:31:06Z</dcterms:created>
  <dcterms:modified xsi:type="dcterms:W3CDTF">2026-07-29T14:31:06Z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