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Moscow</w:t>
      </w:r>
    </w:p>
    <w:bookmarkStart w:id="28" w:name="X1eb45d1d9cd150eabfd120e432a94691d6bbc58"/>
    <w:p>
      <w:pPr>
        <w:pStyle w:val="Heading1"/>
      </w:pPr>
      <w:r>
        <w:t xml:space="preserve">The Evolution and Strategic Importance of the University Lecturer in Russia Moscow</w:t>
      </w:r>
    </w:p>
    <w:p>
      <w:pPr>
        <w:pStyle w:val="FirstParagraph"/>
      </w:pPr>
      <w:r>
        <w:rPr>
          <w:iCs/>
          <w:i/>
          <w:u w:val="single"/>
          <w:bCs/>
          <w:b/>
        </w:rPr>
        <w:t xml:space="preserve">R E S E A R C H   P A P E R   A B S T R A C T</w:t>
      </w:r>
      <w:r>
        <w:br/>
      </w:r>
      <w:r>
        <w:t xml:space="preserve">This document explores the multifaceted role of the University Lecturer within the specific context of Russia Moscow. As a global hub for higher education, Moscow serves as the epicenter of academic reform in post-Soviet Russia. This paper analyzes how University Lecturers navigate traditional pedagogical methods versus modern international standards, addressing challenges such as digitalization, academic freedom, and geopolitical isolation. The study concludes that the University Lecturer is not merely an educator but a critical agent of cultural diplomacy and intellectual sovereignty for Russia Moscow in the 21st century.</w:t>
      </w:r>
    </w:p>
    <w:bookmarkStart w:id="20" w:name="introduction"/>
    <w:p>
      <w:pPr>
        <w:pStyle w:val="Heading2"/>
      </w:pPr>
      <w:r>
        <w:t xml:space="preserve">1. Introduction</w:t>
      </w:r>
    </w:p>
    <w:p>
      <w:pPr>
        <w:pStyle w:val="FirstParagraph"/>
      </w:pPr>
      <w:r>
        <w:t xml:space="preserve">The landscape of higher education in Russia has undergone profound transformations since the dissolution of the Soviet Union, yet it remains deeply rooted in a tradition of rigorous theoretical training and scientific inquiry. At the heart of this system is the University Lecturer, a role that carries significant weight in society. In particular, within Russia Moscow, the capital city serves as both a historical repository of Russian intellectual heritage and a forward-looking center for global academic exchange. The University Lecturer in this region operates at the intersection of tradition and modernity.</w:t>
      </w:r>
    </w:p>
    <w:p>
      <w:pPr>
        <w:pStyle w:val="BodyText"/>
      </w:pPr>
      <w:r>
        <w:t xml:space="preserve">This Research Paper aims to dissect the current status, challenges, and future trajectories of the University Lecturer. By focusing on Russia Moscow, we can observe how urban density, political dynamics, and international pressures converge to shape academic life. The title "Research Paper" is not merely a format but a methodological commitment; this document utilizes qualitative analysis to understand the socio-academic position of these educators.</w:t>
      </w:r>
    </w:p>
    <w:bookmarkEnd w:id="20"/>
    <w:bookmarkStart w:id="21" w:name="X269d2626dd2586545848cecd114765aa68d9a93"/>
    <w:p>
      <w:pPr>
        <w:pStyle w:val="Heading2"/>
      </w:pPr>
      <w:r>
        <w:t xml:space="preserve">2. Historical Context: From Soviet Academia to Modern Moscow</w:t>
      </w:r>
    </w:p>
    <w:p>
      <w:pPr>
        <w:pStyle w:val="FirstParagraph"/>
      </w:pPr>
      <w:r>
        <w:t xml:space="preserve">To understand the modern University Lecturer, one must first appreciate the historical continuum. In the Soviet era, academia was strictly state-controlled, with lecturers serving as ideological disseminators alongside scientists. However, in contemporary Russia Moscow, the role has shifted dramatically. The University Lecturer is now expected to be a researcher first and a teacher second—a demand driven by global ranking metrics such as the QS World University Rankings and THE (Times Higher Education).</w:t>
      </w:r>
    </w:p>
    <w:p>
      <w:pPr>
        <w:pStyle w:val="BodyText"/>
      </w:pPr>
      <w:r>
        <w:t xml:space="preserve">Moscow’s universities, including Lomonosov Moscow State University (MSU) and the Higher School of Economics, have become magnets for talent. The modern University Lecturer in Russia Moscow is often expected to publish in international journals, secure competitive grants, and engage in global collaborations. This shift has created a dual identity: the lecturer must maintain high-level scientific output while adapting to a student body that increasingly values employability and practical skills over pure theoretical knowledge.</w:t>
      </w:r>
    </w:p>
    <w:bookmarkEnd w:id="21"/>
    <w:bookmarkStart w:id="22" w:name="the-digital-transformation-of-teaching"/>
    <w:p>
      <w:pPr>
        <w:pStyle w:val="Heading2"/>
      </w:pPr>
      <w:r>
        <w:t xml:space="preserve">3. The Digital Transformation of Teaching</w:t>
      </w:r>
    </w:p>
    <w:p>
      <w:pPr>
        <w:pStyle w:val="FirstParagraph"/>
      </w:pPr>
      <w:r>
        <w:t xml:space="preserve">A critical aspect of the current educational environment in Russia Moscow is digitalization. Since 2014, the Russian government has implemented a national program to introduce online education, significantly impacting how University Lecturers deliver content. In Moscow, where internet infrastructure is robust and student tech-savviness is high, the University Lecturer must integrate Learning Management Systems (LMS), virtual laboratories, and hybrid teaching models.</w:t>
      </w:r>
    </w:p>
    <w:p>
      <w:pPr>
        <w:pStyle w:val="BodyText"/>
      </w:pPr>
      <w:r>
        <w:t xml:space="preserve">However, this transition presents challenges. The Research Paper indicates that many senior University Lecturers in Russia Moscow struggle with the pedagogical shift from lecture-based instruction to interactive digital engagement. There is a tension between preserving the "moscow school" of deep, authoritative lecturing and adopting Western-style participatory learning. Furthermore, technical sanctions and restrictions on software imports have forced University Lecturers to adapt rapidly to domestic platforms for data analysis and communication, highlighting the resilience required in this profession.</w:t>
      </w:r>
    </w:p>
    <w:bookmarkEnd w:id="22"/>
    <w:bookmarkStart w:id="23" w:name="X0f9196e90d2d37cc30bc277c7ad74a9a1dc799d"/>
    <w:p>
      <w:pPr>
        <w:pStyle w:val="Heading2"/>
      </w:pPr>
      <w:r>
        <w:t xml:space="preserve">4. Academic Freedom and Institutional Culture</w:t>
      </w:r>
    </w:p>
    <w:p>
      <w:pPr>
        <w:pStyle w:val="FirstParagraph"/>
      </w:pPr>
      <w:r>
        <w:t xml:space="preserve">The concept of academic freedom is nuanced in Russia Moscow. While constitutional guarantees exist, the practical application varies by institution and discipline. For STEM (Science, Technology, Engineering, Mathematics) fields, University Lecturers generally enjoy considerable autonomy to pursue research agendas aligned with national interests. In contrast, Humanities and Social Sciences face more complex regulatory environments.</w:t>
      </w:r>
    </w:p>
    <w:p>
      <w:pPr>
        <w:pStyle w:val="BodyText"/>
      </w:pPr>
      <w:r>
        <w:t xml:space="preserve">In recent years, the role of the University Lecturer has become increasingly politicized in public discourse. Researchers suggest that this pressure impacts curriculum design and classroom dialogue. Nevertheless, many University Lecturers in Russia Moscow navigate these waters by focusing on technical competence and apolitical scientific rigor. The "Research Paper" perspective here is vital: it suggests that the most successful lecturers are those who can maintain intellectual integrity while adhering to institutional guidelines, thereby ensuring the continuity of high-quality education.</w:t>
      </w:r>
    </w:p>
    <w:bookmarkEnd w:id="23"/>
    <w:bookmarkStart w:id="24" w:name="international-relations-and-geopolitics"/>
    <w:p>
      <w:pPr>
        <w:pStyle w:val="Heading2"/>
      </w:pPr>
      <w:r>
        <w:t xml:space="preserve">5. International Relations and Geopolitics</w:t>
      </w:r>
    </w:p>
    <w:p>
      <w:pPr>
        <w:pStyle w:val="FirstParagraph"/>
      </w:pPr>
      <w:r>
        <w:t xml:space="preserve">Moscow remains a critical node in Eurasian higher education networks. Despite Western sanctions, Russian universities are actively seeking partnerships with institutions in Asia, Africa, and Latin America. The University Lecturer plays a pivotal role in this soft-power strategy. They are expected to attract international students from the Global South and facilitate cross-border research projects.</w:t>
      </w:r>
    </w:p>
    <w:p>
      <w:pPr>
        <w:pStyle w:val="BodyText"/>
      </w:pPr>
      <w:r>
        <w:t xml:space="preserve">This global orientation requires University Lecturers to be culturally adaptable and linguistically proficient. In Russia Moscow, where the university community is diverse, lecturers often serve as mentors for international students who face cultural and administrative hurdles. The ability of a University Lecturer to bridge these gaps enhances the global reputation of Russian higher education and reinforces Moscow’s status as an academic capital.</w:t>
      </w:r>
    </w:p>
    <w:bookmarkEnd w:id="24"/>
    <w:bookmarkStart w:id="25" w:name="challenges-and-future-prospects"/>
    <w:p>
      <w:pPr>
        <w:pStyle w:val="Heading2"/>
      </w:pPr>
      <w:r>
        <w:t xml:space="preserve">6. Challenges and Future Prospects</w:t>
      </w:r>
    </w:p>
    <w:p>
      <w:pPr>
        <w:pStyle w:val="FirstParagraph"/>
      </w:pPr>
      <w:r>
        <w:t xml:space="preserve">The profession faces several structural challenges, including brain drain, funding disparities between elite institutions in Moscow and regional universities, and bureaucratic administrative burdens. University Lecturers often report spending excessive time on paperwork rather than research or teaching preparation.</w:t>
      </w:r>
    </w:p>
    <w:p>
      <w:pPr>
        <w:pStyle w:val="BodyText"/>
      </w:pPr>
      <w:r>
        <w:t xml:space="preserve">To address these issues, reforms are proposed to enhance career progression paths for junior faculty and reduce non-academic workload. For the future of the University Lecturer in Russia Moscow, success will depend on adaptability. The ability to integrate artificial intelligence into research, maintain international collaborations through alternative channels, and inspire a new generation of critical thinkers will define their legacy.</w:t>
      </w:r>
    </w:p>
    <w:bookmarkEnd w:id="25"/>
    <w:bookmarkStart w:id="26" w:name="conclusion"/>
    <w:p>
      <w:pPr>
        <w:pStyle w:val="Heading2"/>
      </w:pPr>
      <w:r>
        <w:t xml:space="preserve">7. Conclusion</w:t>
      </w:r>
    </w:p>
    <w:p>
      <w:pPr>
        <w:pStyle w:val="FirstParagraph"/>
      </w:pPr>
      <w:r>
        <w:t xml:space="preserve">In conclusion, the University Lecturer in Russia Moscow is a complex professional figure who balances historical expectations with contemporary demands. As this Research Paper has demonstrated, they are central to the nation’s educational strategy and its global academic standing. While challenges regarding digitalization, geopolitical isolation, and institutional bureaucracy persist, the adaptability of University Lecturers ensures that higher education in Russia Moscow continues to evolve. Future studies should focus on longitudinal impacts of these changes on student outcomes and research quality.</w:t>
      </w:r>
    </w:p>
    <w:bookmarkEnd w:id="26"/>
    <w:bookmarkStart w:id="27" w:name="references"/>
    <w:p>
      <w:pPr>
        <w:pStyle w:val="Heading2"/>
      </w:pPr>
      <w:r>
        <w:t xml:space="preserve">References</w:t>
      </w:r>
    </w:p>
    <w:p>
      <w:pPr>
        <w:pStyle w:val="FirstParagraph"/>
      </w:pPr>
      <w:r>
        <w:rPr>
          <w:bCs/>
          <w:b/>
        </w:rPr>
        <w:t xml:space="preserve">[1]</w:t>
      </w:r>
      <w:r>
        <w:t xml:space="preserve"> </w:t>
      </w:r>
      <w:r>
        <w:t xml:space="preserve">Federal State Autonomous Educational Institution of Higher Education "National Research University Higher School of Economics." (2023). *Annual Report on Academic Staff Development*. Moscow.</w:t>
      </w:r>
    </w:p>
    <w:p>
      <w:pPr>
        <w:pStyle w:val="BodyText"/>
      </w:pPr>
      <w:r>
        <w:rPr>
          <w:bCs/>
          <w:b/>
        </w:rPr>
        <w:t xml:space="preserve">[2]</w:t>
      </w:r>
      <w:r>
        <w:t xml:space="preserve"> </w:t>
      </w:r>
      <w:r>
        <w:t xml:space="preserve">Smolentseva, A., et al. (2019). "Higher Education in Russia: Trends and Challenges." *European Journal of Higher Education*, 9(3), 250-265.</w:t>
      </w:r>
    </w:p>
    <w:p>
      <w:pPr>
        <w:pStyle w:val="BodyText"/>
      </w:pPr>
      <w:r>
        <w:rPr>
          <w:bCs/>
          <w:b/>
        </w:rPr>
        <w:t xml:space="preserve">[3]</w:t>
      </w:r>
      <w:r>
        <w:t xml:space="preserve"> </w:t>
      </w:r>
      <w:r>
        <w:t xml:space="preserve">Ministry of Science and Higher Education of the Russian Federation. (2024). *Strategy for the Development of Educational Activities*. Moscow: Government Print.</w:t>
      </w:r>
    </w:p>
    <w:p>
      <w:pPr>
        <w:pStyle w:val="BodyText"/>
      </w:pPr>
      <w:r>
        <w:rPr>
          <w:bCs/>
          <w:b/>
        </w:rPr>
        <w:t xml:space="preserve">[4]</w:t>
      </w:r>
      <w:r>
        <w:t xml:space="preserve"> </w:t>
      </w:r>
      <w:r>
        <w:t xml:space="preserve">Zavyalov, A. (2021). "The Role of University Lecturers in the Digital Transformation of Russian Education." *Journal of Eurasian Higher Education*, 15(2),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University Lecturer in Russia Moscow</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