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Academic</w:t>
      </w:r>
      <w:r>
        <w:t xml:space="preserve"> </w:t>
      </w:r>
      <w:r>
        <w:t xml:space="preserve">Excellence</w:t>
      </w:r>
    </w:p>
    <w:bookmarkStart w:id="28" w:name="X82641b0c292951f9128a1d001bcd227da859b46"/>
    <w:p>
      <w:pPr>
        <w:pStyle w:val="Heading1"/>
      </w:pPr>
      <w:r>
        <w:t xml:space="preserve">The Strategic Role of University Lecturers in Saudi Arabia Riyadh: Navigating Vision 2030 and Academic Excellence</w:t>
      </w:r>
    </w:p>
    <w:p>
      <w:pPr>
        <w:pStyle w:val="FirstParagraph"/>
      </w:pPr>
      <w:r>
        <w:rPr>
          <w:iCs/>
          <w:i/>
          <w:bCs/>
          <w:b/>
        </w:rPr>
        <w:t xml:space="preserve">Abstract:</w:t>
      </w:r>
      <w:r>
        <w:br/>
      </w:r>
      <w:r>
        <w:t xml:space="preserve">This research paper examines the evolving role, responsibilities, and challenges of the</w:t>
      </w:r>
      <w:r>
        <w:t xml:space="preserve"> </w:t>
      </w:r>
      <w:r>
        <w:rPr>
          <w:bCs/>
          <w:b/>
        </w:rPr>
        <w:t xml:space="preserve">University Lecturer</w:t>
      </w:r>
      <w:r>
        <w:t xml:space="preserve"> </w:t>
      </w:r>
      <w:r>
        <w:t xml:space="preserve">within the higher education landscape of</w:t>
      </w:r>
      <w:r>
        <w:t xml:space="preserve"> </w:t>
      </w:r>
      <w:r>
        <w:rPr>
          <w:bCs/>
          <w:b/>
        </w:rPr>
        <w:t xml:space="preserve">Saudi Arabia Riyadh</w:t>
      </w:r>
      <w:r>
        <w:t xml:space="preserve">. As a central pillar in realizing Kingdom Vision 2030, university educators are tasked not only with imparting knowledge but also with fostering innovation, research output, and global competitiveness. This document explores the pedagogical shifts required, the integration of digital technologies, and the cultural dynamics specific to</w:t>
      </w:r>
      <w:r>
        <w:t xml:space="preserve"> </w:t>
      </w:r>
      <w:r>
        <w:rPr>
          <w:bCs/>
          <w:b/>
        </w:rPr>
        <w:t xml:space="preserve">Riyadh</w:t>
      </w:r>
      <w:r>
        <w:t xml:space="preserve">, providing a comprehensive analysis of how academic staff contribute to national development goals.</w:t>
      </w:r>
    </w:p>
    <w:bookmarkStart w:id="20" w:name="introduction"/>
    <w:p>
      <w:pPr>
        <w:pStyle w:val="Heading2"/>
      </w:pPr>
      <w:r>
        <w:t xml:space="preserve">1. Introduction</w:t>
      </w:r>
    </w:p>
    <w:p>
      <w:pPr>
        <w:pStyle w:val="FirstParagraph"/>
      </w:pPr>
      <w:r>
        <w:t xml:space="preserve">The higher education sector in</w:t>
      </w:r>
      <w:r>
        <w:t xml:space="preserve"> </w:t>
      </w:r>
      <w:r>
        <w:rPr>
          <w:bCs/>
          <w:b/>
        </w:rPr>
        <w:t xml:space="preserve">Saudi Arabia Riyadh</w:t>
      </w:r>
      <w:r>
        <w:t xml:space="preserve"> </w:t>
      </w:r>
      <w:r>
        <w:t xml:space="preserve">has undergone a paradigm shift in recent years, driven by the ambitious objectives of Vision 2030. This national framework seeks to diversify the economy, reduce dependence on oil, and establish Saudi Arabia as a global investment powerhouse and a hub for tourism and culture. At the heart of this transformation lies the academic workforce: specifically, the</w:t>
      </w:r>
      <w:r>
        <w:t xml:space="preserve"> </w:t>
      </w:r>
      <w:r>
        <w:rPr>
          <w:bCs/>
          <w:b/>
        </w:rPr>
        <w:t xml:space="preserve">University Lecturer</w:t>
      </w:r>
      <w:r>
        <w:t xml:space="preserve">. These professionals are no longer confined to traditional teaching roles; they are expected to be researchers, innovators, mentors, and agents of social change.</w:t>
      </w:r>
    </w:p>
    <w:p>
      <w:pPr>
        <w:pStyle w:val="BodyText"/>
      </w:pPr>
      <w:r>
        <w:rPr>
          <w:bCs/>
          <w:b/>
        </w:rPr>
        <w:t xml:space="preserve">Saudi Arabia Riyadh</w:t>
      </w:r>
      <w:r>
        <w:t xml:space="preserve">, as the capital and economic hub of the Kingdom, hosts some of the most prestigious institutions in the region. Consequently,</w:t>
      </w:r>
      <w:r>
        <w:t xml:space="preserve"> </w:t>
      </w:r>
      <w:r>
        <w:rPr>
          <w:bCs/>
          <w:b/>
        </w:rPr>
        <w:t xml:space="preserve">University Lecturers</w:t>
      </w:r>
      <w:r>
        <w:t xml:space="preserve"> </w:t>
      </w:r>
      <w:r>
        <w:t xml:space="preserve">operating in this metropolis face a unique set of expectations. They must balance rigorous international academic standards with local cultural nuances and national strategic priorities. This paper argues that for</w:t>
      </w:r>
      <w:r>
        <w:t xml:space="preserve"> </w:t>
      </w:r>
      <w:r>
        <w:rPr>
          <w:bCs/>
          <w:b/>
        </w:rPr>
        <w:t xml:space="preserve">Saudi Arabia Riyadh</w:t>
      </w:r>
      <w:r>
        <w:t xml:space="preserve"> </w:t>
      </w:r>
      <w:r>
        <w:t xml:space="preserve">to achieve its educational and economic goals, the role of the</w:t>
      </w:r>
      <w:r>
        <w:t xml:space="preserve"> </w:t>
      </w:r>
      <w:r>
        <w:rPr>
          <w:bCs/>
          <w:b/>
        </w:rPr>
        <w:t xml:space="preserve">University Lecturer</w:t>
      </w:r>
      <w:r>
        <w:t xml:space="preserve"> </w:t>
      </w:r>
      <w:r>
        <w:t xml:space="preserve">must be redefined through continuous professional development, research incentivization, and adaptive pedagogy.</w:t>
      </w:r>
    </w:p>
    <w:bookmarkEnd w:id="20"/>
    <w:bookmarkStart w:id="21" w:name="X9c622af883da40cc3f8ffa2341d390e0140b170"/>
    <w:p>
      <w:pPr>
        <w:pStyle w:val="Heading2"/>
      </w:pPr>
      <w:r>
        <w:t xml:space="preserve">2. The Context: Higher Education in Saudi Arabia Riyadh</w:t>
      </w:r>
    </w:p>
    <w:p>
      <w:pPr>
        <w:pStyle w:val="FirstParagraph"/>
      </w:pPr>
      <w:r>
        <w:t xml:space="preserve">The landscape of higher education in</w:t>
      </w:r>
      <w:r>
        <w:t xml:space="preserve"> </w:t>
      </w:r>
      <w:r>
        <w:rPr>
          <w:bCs/>
          <w:b/>
        </w:rPr>
        <w:t xml:space="preserve">Saudi Arabia Riyadh</w:t>
      </w:r>
      <w:r>
        <w:t xml:space="preserve">University Lecturer in this context, the environment is highly competitive yet supportive of innovation.</w:t>
      </w:r>
    </w:p>
    <w:p>
      <w:pPr>
        <w:pStyle w:val="BodyText"/>
      </w:pPr>
      <w:r>
        <w:t xml:space="preserve">The government’s emphasis on "quality" over mere "quantity" in student enrollment has placed significant pressure on academic staff to improve learning outcomes. In</w:t>
      </w:r>
    </w:p>
    <w:p>
      <w:pPr>
        <w:pStyle w:val="BodyText"/>
      </w:pPr>
      <w:r>
        <w:t xml:space="preserve">Riyadh, where the concentration of universities is highest, competition for funding and prestige drives institutions to demand higher publication rates from their faculty. Therefore, the</w:t>
      </w:r>
      <w:r>
        <w:t xml:space="preserve"> </w:t>
      </w:r>
      <w:r>
        <w:rPr>
          <w:bCs/>
          <w:b/>
        </w:rPr>
        <w:t xml:space="preserve">University Lecturer</w:t>
      </w:r>
      <w:r>
        <w:t xml:space="preserve"> </w:t>
      </w:r>
      <w:r>
        <w:t xml:space="preserve">must navigate a dual mandate: maintaining high-quality undergraduate teaching while simultaneously contributing to cutting-edge research.</w:t>
      </w:r>
    </w:p>
    <w:bookmarkEnd w:id="21"/>
    <w:bookmarkStart w:id="22" w:name="X951b6f85e965b6e25c387eeea3bf7e8397f4e13"/>
    <w:p>
      <w:pPr>
        <w:pStyle w:val="Heading2"/>
      </w:pPr>
      <w:r>
        <w:t xml:space="preserve">3. Pedagogical Transformation and Student-Centered Learning</w:t>
      </w:r>
    </w:p>
    <w:p>
      <w:pPr>
        <w:pStyle w:val="FirstParagraph"/>
      </w:pPr>
      <w:r>
        <w:t xml:space="preserve">A critical aspect of the modern</w:t>
      </w:r>
      <w:r>
        <w:t xml:space="preserve"> </w:t>
      </w:r>
      <w:r>
        <w:rPr>
          <w:bCs/>
          <w:b/>
        </w:rPr>
        <w:t xml:space="preserve">University Lecturer ’s</w:t>
      </w:r>
      <w:r>
        <w:t xml:space="preserve"> </w:t>
      </w:r>
      <w:r>
        <w:t xml:space="preserve">Saudi Arabia</w:t>
      </w:r>
    </w:p>
    <w:p>
      <w:pPr>
        <w:pStyle w:val="BodyText"/>
      </w:pPr>
      <w:r>
        <w:t xml:space="preserve">hidden text</w:t>
      </w:r>
      <w:r>
        <w:t xml:space="preserve"> </w:t>
      </w:r>
      <w:r>
        <w:t xml:space="preserve">relied heavily on rote memorization and lecture-based delivery. However, Vision 2030 demands graduates who possess critical thinking skills, creativity, and problem-solving abilities.</w:t>
      </w:r>
    </w:p>
    <w:p>
      <w:pPr>
        <w:pStyle w:val="BodyText"/>
      </w:pPr>
      <w:r>
        <w:t xml:space="preserve">In</w:t>
      </w:r>
    </w:p>
    <w:p>
      <w:pPr>
        <w:pStyle w:val="BodyText"/>
      </w:pPr>
      <w:r>
        <w:t xml:space="preserve">Riyadh,</w:t>
      </w:r>
    </w:p>
    <w:p>
      <w:pPr>
        <w:pStyle w:val="BodyText"/>
      </w:pPr>
      <w:r>
        <w:t xml:space="preserve">University Lecturers</w:t>
      </w:r>
    </w:p>
    <w:p>
      <w:pPr>
        <w:pStyle w:val="BodyText"/>
      </w:pPr>
      <w:r>
        <w:t xml:space="preserve">hidden text</w:t>
      </w:r>
      <w:r>
        <w:t xml:space="preserve"> </w:t>
      </w:r>
      <w:r>
        <w:t xml:space="preserve">are increasingly adopting active learning strategies. This includes the use of case studies, group projects, and flipped classrooms. The lecturer acts as a facilitator of knowledge rather than the sole source of information. This shift is particularly relevant in fields such as business, engineering, and technology, which are prioritized by the Saudi government for economic diversification.</w:t>
      </w:r>
    </w:p>
    <w:p>
      <w:pPr>
        <w:pStyle w:val="BodyText"/>
      </w:pPr>
      <w:r>
        <w:t xml:space="preserve">Furthermore,</w:t>
      </w:r>
      <w:r>
        <w:t xml:space="preserve"> </w:t>
      </w:r>
      <w:r>
        <w:rPr>
          <w:bCs/>
          <w:b/>
        </w:rPr>
        <w:t xml:space="preserve">University Lecturers</w:t>
      </w:r>
      <w:r>
        <w:t xml:space="preserve">in</w:t>
      </w:r>
    </w:p>
    <w:p>
      <w:pPr>
        <w:pStyle w:val="BodyText"/>
      </w:pPr>
      <w:r>
        <w:t xml:space="preserve">hidden text</w:t>
      </w:r>
      <w:r>
        <w:t xml:space="preserve">Riyadh must address the diverse needs of their student body. With a significant portion of students being digital natives, there is an expectation for interactive and technology-integrated learning experiences. The ability to blend traditional pedagogical values with modern digital tools is a key competency for success in this region.</w:t>
      </w:r>
    </w:p>
    <w:bookmarkEnd w:id="22"/>
    <w:bookmarkStart w:id="23" w:name="X00630a6bfec000a418cc003e07542ea9e94c251"/>
    <w:p>
      <w:pPr>
        <w:pStyle w:val="Heading2"/>
      </w:pPr>
      <w:r>
        <w:t xml:space="preserve">4. Research Excellence and Global Collaboration</w:t>
      </w:r>
    </w:p>
    <w:p>
      <w:pPr>
        <w:pStyle w:val="FirstParagraph"/>
      </w:pPr>
      <w:r>
        <w:t xml:space="preserve">Research output is a primary metric for evaluating the performance of</w:t>
      </w:r>
    </w:p>
    <w:p>
      <w:pPr>
        <w:pStyle w:val="BodyText"/>
      </w:pPr>
      <w:r>
        <w:t xml:space="preserve">University Lecturers</w:t>
      </w:r>
    </w:p>
    <w:p>
      <w:pPr>
        <w:pStyle w:val="BodyText"/>
      </w:pPr>
      <w:r>
        <w:t xml:space="preserve">hidden text</w:t>
      </w:r>
      <w:r>
        <w:t xml:space="preserve"> </w:t>
      </w:r>
      <w:r>
        <w:t xml:space="preserve">in</w:t>
      </w:r>
    </w:p>
    <w:p>
      <w:pPr>
        <w:pStyle w:val="BodyText"/>
      </w:pPr>
      <w:r>
        <w:t xml:space="preserve">Saudi Arabia Riyadh. The government has invested heavily in research centers and innovation hubs, expecting faculty members to lead these initiatives. For a</w:t>
      </w:r>
    </w:p>
    <w:p>
      <w:pPr>
        <w:pStyle w:val="BodyText"/>
      </w:pPr>
      <w:r>
        <w:t xml:space="preserve">University Lecturer, this means securing grants, publishing in high-impact international journals, and collaborating with global partners.</w:t>
      </w:r>
    </w:p>
    <w:p>
      <w:pPr>
        <w:pStyle w:val="BodyText"/>
      </w:pPr>
      <w:r>
        <w:t xml:space="preserve">The focus is not merely on volume but on relevance. Research conducted by</w:t>
      </w:r>
    </w:p>
    <w:p>
      <w:pPr>
        <w:pStyle w:val="BodyText"/>
      </w:pPr>
      <w:r>
        <w:t xml:space="preserve">University Lecturers</w:t>
      </w:r>
    </w:p>
    <w:p>
      <w:pPr>
        <w:pStyle w:val="BodyText"/>
      </w:pPr>
      <w:r>
        <w:t xml:space="preserve">hidden text</w:t>
      </w:r>
      <w:r>
        <w:t xml:space="preserve">in</w:t>
      </w:r>
    </w:p>
    <w:p>
      <w:pPr>
        <w:pStyle w:val="BodyText"/>
      </w:pPr>
      <w:r>
        <w:t xml:space="preserve">Riyadh University Lecturers</w:t>
      </w:r>
    </w:p>
    <w:p>
      <w:pPr>
        <w:pStyle w:val="BodyText"/>
      </w:pPr>
      <w:r>
        <w:t xml:space="preserve">hidden text</w:t>
      </w:r>
      <w:r>
        <w:t xml:space="preserve">contribute directly to the sustainable development of</w:t>
      </w:r>
    </w:p>
    <w:p>
      <w:pPr>
        <w:pStyle w:val="BodyText"/>
      </w:pPr>
      <w:r>
        <w:t xml:space="preserve">Saudi Arabia Riyadh.</w:t>
      </w:r>
    </w:p>
    <w:p>
      <w:pPr>
        <w:pStyle w:val="BodyText"/>
      </w:pPr>
      <w:r>
        <w:t xml:space="preserve">Moreover,</w:t>
      </w:r>
    </w:p>
    <w:p>
      <w:pPr>
        <w:pStyle w:val="BodyText"/>
      </w:pPr>
      <w:r>
        <w:t xml:space="preserve">Saudi Arabia RiyadhUniversity Lecturers</w:t>
      </w:r>
    </w:p>
    <w:p>
      <w:pPr>
        <w:pStyle w:val="BodyText"/>
      </w:pPr>
      <w:r>
        <w:t xml:space="preserve">hidden text</w:t>
      </w:r>
      <w:r>
        <w:t xml:space="preserve">are encouraged to build networks with universities in Europe, Asia, and North America. These collaborations enhance the global visibility of Saudi institutions and provide students with exposure to international best practices.</w:t>
      </w:r>
    </w:p>
    <w:bookmarkEnd w:id="23"/>
    <w:bookmarkStart w:id="24" w:name="X3db6051e6c550a1b0fce062050081fb03588715"/>
    <w:p>
      <w:pPr>
        <w:pStyle w:val="Heading2"/>
      </w:pPr>
      <w:r>
        <w:t xml:space="preserve">5. Cultural Integration and Soft Skills Development</w:t>
      </w:r>
    </w:p>
    <w:p>
      <w:pPr>
        <w:pStyle w:val="FirstParagraph"/>
      </w:pPr>
      <w:r>
        <w:t xml:space="preserve">Beyond academic duties,</w:t>
      </w:r>
      <w:r>
        <w:t xml:space="preserve"> </w:t>
      </w:r>
      <w:r>
        <w:rPr>
          <w:bCs/>
          <w:b/>
        </w:rPr>
        <w:t xml:space="preserve">University Lecturers</w:t>
      </w:r>
      <w:r>
        <w:rPr>
          <w:bCs/>
          <w:b/>
        </w:rPr>
        <w:t xml:space="preserve"> </w:t>
      </w:r>
      <w:r>
        <w:rPr>
          <w:bCs/>
          <w:b/>
        </w:rPr>
        <w:t xml:space="preserve">hidden text</w:t>
      </w:r>
      <w:r>
        <w:rPr>
          <w:bCs/>
          <w:b/>
        </w:rPr>
        <w:t xml:space="preserve">in</w:t>
      </w:r>
      <w:r>
        <w:rPr>
          <w:bCs/>
          <w:b/>
        </w:rPr>
        <w:t xml:space="preserve"> </w:t>
      </w:r>
      <w:r>
        <w:rPr>
          <w:bCs/>
          <w:b/>
          <w:bCs/>
          <w:b/>
        </w:rPr>
        <w:t xml:space="preserve">Saudi Arabia Riyadh</w:t>
      </w:r>
      <w:r>
        <w:rPr>
          <w:bCs/>
          <w:b/>
        </w:rPr>
        <w:t xml:space="preserve"> </w:t>
      </w:r>
    </w:p>
    <w:p>
      <w:pPr>
        <w:pStyle w:val="BodyText"/>
      </w:pPr>
      <w:r>
        <w:t xml:space="preserve">Lecturers are expected to mentor students in areas such as ethical leadership, teamwork, and communication skills. In</w:t>
      </w:r>
    </w:p>
    <w:p>
      <w:pPr>
        <w:pStyle w:val="BodyText"/>
      </w:pPr>
      <w:r>
        <w:t xml:space="preserve">Riyadh, where the workforce is undergoing rapid transformation due to privatization and foreign investment, soft skills are just as important as technical knowledge.</w:t>
      </w:r>
    </w:p>
    <w:p>
      <w:pPr>
        <w:pStyle w:val="BodyText"/>
      </w:pPr>
      <w:r>
        <w:t xml:space="preserve">University Lecturers</w:t>
      </w:r>
    </w:p>
    <w:p>
      <w:pPr>
        <w:pStyle w:val="BodyText"/>
      </w:pPr>
      <w:r>
        <w:t xml:space="preserve">hidden text</w:t>
      </w:r>
      <w:r>
        <w:t xml:space="preserve"> </w:t>
      </w:r>
      <w:r>
        <w:t xml:space="preserve">must therefore design curricula that embed these competencies into disciplinary courses.</w:t>
      </w:r>
    </w:p>
    <w:p>
      <w:pPr>
        <w:pStyle w:val="BodyText"/>
      </w:pPr>
      <w:r>
        <w:t xml:space="preserve">Additionally,</w:t>
      </w:r>
      <w:r>
        <w:t xml:space="preserve"> </w:t>
      </w:r>
      <w:r>
        <w:rPr>
          <w:bCs/>
          <w:b/>
        </w:rPr>
        <w:t xml:space="preserve">University Lecturers</w:t>
      </w:r>
      <w:r>
        <w:rPr>
          <w:bCs/>
          <w:b/>
        </w:rPr>
        <w:t xml:space="preserve"> </w:t>
      </w:r>
      <w:r>
        <w:rPr>
          <w:bCs/>
          <w:b/>
        </w:rPr>
        <w:t xml:space="preserve">hidden text</w:t>
      </w:r>
      <w:r>
        <w:rPr>
          <w:bCs/>
          <w:b/>
        </w:rPr>
        <w:t xml:space="preserve">serve as bridges between academia and industry. By fostering relationships with local businesses and government entities, they help ensure that the education provided in</w:t>
      </w:r>
      <w:r>
        <w:rPr>
          <w:bCs/>
          <w:b/>
        </w:rPr>
        <w:t xml:space="preserve"> </w:t>
      </w:r>
      <w:r>
        <w:rPr>
          <w:bCs/>
          <w:b/>
          <w:bCs/>
          <w:b/>
        </w:rPr>
        <w:t xml:space="preserve">Saudi Arabia Riyadh</w:t>
      </w:r>
      <w:r>
        <w:rPr>
          <w:bCs/>
          <w:b/>
        </w:rPr>
        <w:t xml:space="preserve"> </w:t>
      </w:r>
    </w:p>
    <w:bookmarkEnd w:id="24"/>
    <w:bookmarkStart w:id="25" w:name="challenges-faced-by-university-lecturers"/>
    <w:p>
      <w:pPr>
        <w:pStyle w:val="Heading2"/>
      </w:pPr>
      <w:r>
        <w:t xml:space="preserve">6. Challenges Faced by University Lecturers</w:t>
      </w:r>
    </w:p>
    <w:p>
      <w:pPr>
        <w:pStyle w:val="FirstParagraph"/>
      </w:pPr>
      <w:r>
        <w:t xml:space="preserve">Despite the opportunities,</w:t>
      </w:r>
      <w:r>
        <w:t xml:space="preserve"> </w:t>
      </w:r>
      <w:r>
        <w:rPr>
          <w:bCs/>
          <w:b/>
        </w:rPr>
        <w:t xml:space="preserve">University Lecturers</w:t>
      </w:r>
      <w:r>
        <w:rPr>
          <w:bCs/>
          <w:b/>
        </w:rPr>
        <w:t xml:space="preserve"> </w:t>
      </w:r>
      <w:r>
        <w:rPr>
          <w:bCs/>
          <w:b/>
        </w:rPr>
        <w:t xml:space="preserve">hidden text</w:t>
      </w:r>
      <w:r>
        <w:rPr>
          <w:bCs/>
          <w:b/>
        </w:rPr>
        <w:t xml:space="preserve">in</w:t>
      </w:r>
      <w:r>
        <w:rPr>
          <w:bCs/>
          <w:b/>
        </w:rPr>
        <w:t xml:space="preserve"> </w:t>
      </w:r>
      <w:r>
        <w:rPr>
          <w:bCs/>
          <w:b/>
          <w:bCs/>
          <w:b/>
        </w:rPr>
        <w:t xml:space="preserve">Saudi Arabia Riyadh University Lecturers</w:t>
      </w:r>
      <w:r>
        <w:rPr>
          <w:bCs/>
          <w:b/>
        </w:rPr>
        <w:t xml:space="preserve"> </w:t>
      </w:r>
    </w:p>
    <w:p>
      <w:pPr>
        <w:pStyle w:val="BodyText"/>
      </w:pPr>
      <w:r>
        <w:t xml:space="preserve">The rapid pace of change in</w:t>
      </w:r>
    </w:p>
    <w:p>
      <w:pPr>
        <w:pStyle w:val="BodyText"/>
      </w:pPr>
      <w:r>
        <w:t xml:space="preserve">Riyadh ’s</w:t>
      </w:r>
    </w:p>
    <w:p>
      <w:pPr>
        <w:pStyle w:val="BodyText"/>
      </w:pPr>
      <w:r>
        <w:t xml:space="preserve">hidden text</w:t>
      </w:r>
      <w:r>
        <w:t xml:space="preserve">higher education sector can also lead to stress and burnout among faculty members. Institutions are responding by offering professional development programs, but there is still a need for more robust support systems, including mental health resources and peer mentoring networks.</w:t>
      </w:r>
    </w:p>
    <w:bookmarkEnd w:id="25"/>
    <w:bookmarkStart w:id="26" w:name="conclusion"/>
    <w:p>
      <w:pPr>
        <w:pStyle w:val="Heading2"/>
      </w:pPr>
      <w:r>
        <w:t xml:space="preserve">7. Conclusion</w:t>
      </w:r>
    </w:p>
    <w:p>
      <w:pPr>
        <w:pStyle w:val="FirstParagraph"/>
      </w:pPr>
      <w:r>
        <w:t xml:space="preserve">In conclusion,</w:t>
      </w:r>
      <w:r>
        <w:t xml:space="preserve"> </w:t>
      </w:r>
      <w:r>
        <w:rPr>
          <w:bCs/>
          <w:b/>
        </w:rPr>
        <w:t xml:space="preserve">University Lecturers</w:t>
      </w:r>
      <w:r>
        <w:rPr>
          <w:bCs/>
          <w:b/>
        </w:rPr>
        <w:t xml:space="preserve"> </w:t>
      </w:r>
      <w:r>
        <w:rPr>
          <w:bCs/>
          <w:b/>
        </w:rPr>
        <w:t xml:space="preserve">hidden text</w:t>
      </w:r>
      <w:r>
        <w:rPr>
          <w:bCs/>
          <w:b/>
        </w:rPr>
        <w:t xml:space="preserve">are the cornerstone of higher education transformation in</w:t>
      </w:r>
      <w:r>
        <w:rPr>
          <w:bCs/>
          <w:b/>
        </w:rPr>
        <w:t xml:space="preserve"> </w:t>
      </w:r>
      <w:r>
        <w:rPr>
          <w:bCs/>
          <w:b/>
          <w:bCs/>
          <w:b/>
        </w:rPr>
        <w:t xml:space="preserve">Saudi Arabia Riyadh. Their role has expanded beyond teaching and research to encompass innovation, cultural stewardship, and economic partnership. To fully realize the goals of Vision 2030,</w:t>
      </w:r>
      <w:r>
        <w:rPr>
          <w:bCs/>
          <w:b/>
          <w:bCs/>
          <w:b/>
        </w:rPr>
        <w:t xml:space="preserve"> </w:t>
      </w:r>
      <w:r>
        <w:rPr>
          <w:bCs/>
          <w:b/>
          <w:bCs/>
          <w:b/>
          <w:bCs/>
          <w:b/>
        </w:rPr>
        <w:t xml:space="preserve">Saudi Arabia Riyadh</w:t>
      </w:r>
      <w:r>
        <w:rPr>
          <w:bCs/>
          <w:b/>
        </w:rPr>
        <w:t xml:space="preserve"> </w:t>
      </w:r>
    </w:p>
    <w:p>
      <w:pPr>
        <w:pStyle w:val="BodyText"/>
      </w:pPr>
      <w:r>
        <w:t xml:space="preserve">By empowering</w:t>
      </w:r>
    </w:p>
    <w:p>
      <w:pPr>
        <w:pStyle w:val="BodyText"/>
      </w:pPr>
      <w:r>
        <w:t xml:space="preserve">University Lecturers</w:t>
      </w:r>
    </w:p>
    <w:p>
      <w:pPr>
        <w:pStyle w:val="BodyText"/>
      </w:pPr>
      <w:r>
        <w:t xml:space="preserve">hidden text</w:t>
      </w:r>
      <w:r>
        <w:t xml:space="preserve">to excel in their multifaceted roles,</w:t>
      </w:r>
    </w:p>
    <w:p>
      <w:pPr>
        <w:pStyle w:val="BodyText"/>
      </w:pPr>
      <w:r>
        <w:t xml:space="preserve">Riyadh</w:t>
      </w:r>
    </w:p>
    <w:p>
      <w:pPr>
        <w:pStyle w:val="BodyText"/>
      </w:pPr>
      <w:r>
        <w:t xml:space="preserve">hidden text</w:t>
      </w:r>
      <w:r>
        <w:t xml:space="preserve">can position itself as a leading center of academic excellence and innovation in the Middle East. The future of</w:t>
      </w:r>
    </w:p>
    <w:p>
      <w:pPr>
        <w:pStyle w:val="BodyText"/>
      </w:pPr>
      <w:r>
        <w:t xml:space="preserve">Saudi Arabia RiyadhUniversity Lecturers</w:t>
      </w:r>
    </w:p>
    <w:p>
      <w:pPr>
        <w:pStyle w:val="BodyText"/>
      </w:pPr>
      <w:r>
        <w:t xml:space="preserve">hidden text</w:t>
      </w:r>
      <w:r>
        <w:t xml:space="preserve">.</w:t>
      </w:r>
    </w:p>
    <w:bookmarkEnd w:id="26"/>
    <w:bookmarkStart w:id="27" w:name="references"/>
    <w:p>
      <w:pPr>
        <w:pStyle w:val="Heading2"/>
      </w:pPr>
      <w:r>
        <w:t xml:space="preserve">8. References</w:t>
      </w:r>
    </w:p>
    <w:p>
      <w:pPr>
        <w:numPr>
          <w:ilvl w:val="0"/>
          <w:numId w:val="1001"/>
        </w:numPr>
        <w:pStyle w:val="Compact"/>
      </w:pPr>
      <w:r>
        <w:t xml:space="preserve">Kingdom of Saudi Arabia. (2016). Vision 2030: A Framework for Action.</w:t>
      </w:r>
    </w:p>
    <w:p>
      <w:pPr>
        <w:numPr>
          <w:ilvl w:val="0"/>
          <w:numId w:val="1001"/>
        </w:numPr>
        <w:pStyle w:val="Compact"/>
      </w:pPr>
      <w:r>
        <w:t xml:space="preserve">Middle East Institute. (2019). Higher Education Reforms in Saudi Arabia.</w:t>
      </w:r>
    </w:p>
    <w:p>
      <w:pPr>
        <w:numPr>
          <w:ilvl w:val="0"/>
          <w:numId w:val="1001"/>
        </w:numPr>
        <w:pStyle w:val="Compact"/>
      </w:pPr>
      <w:r>
        <w:t xml:space="preserve">National Center for Academic Accreditation and Quality Assurance of Education (NCAAA). (2021). Standards for University Programs.</w:t>
      </w:r>
    </w:p>
    <w:p>
      <w:pPr>
        <w:numPr>
          <w:ilvl w:val="0"/>
          <w:numId w:val="1001"/>
        </w:numPr>
        <w:pStyle w:val="Compact"/>
      </w:pPr>
      <w:r>
        <w:t xml:space="preserve">Saudi Ministry of Education. (2023). Strategic Plan for Higher Education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University Lecturers in Saudi Arabia Riyadh: Navigating Vision 2030 and Academic Excellence</dc:title>
  <dc:creator/>
  <dc:language>en</dc:language>
  <cp:keywords/>
  <dcterms:created xsi:type="dcterms:W3CDTF">2026-07-29T18:06:32Z</dcterms:created>
  <dcterms:modified xsi:type="dcterms:W3CDTF">2026-07-29T18:06:32Z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