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Strategic</w:t>
      </w:r>
      <w:r>
        <w:t xml:space="preserve"> </w:t>
      </w:r>
      <w:r>
        <w:t xml:space="preserve">Imperative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the</w:t>
      </w:r>
      <w:r>
        <w:t xml:space="preserve"> </w:t>
      </w:r>
      <w:r>
        <w:t xml:space="preserve">European</w:t>
      </w:r>
      <w:r>
        <w:t xml:space="preserve"> </w:t>
      </w:r>
      <w:r>
        <w:t xml:space="preserve">Capital</w:t>
      </w:r>
    </w:p>
    <w:bookmarkStart w:id="31" w:name="X98a34f2e297491c48365f6823e1ee84265b12c2"/>
    <w:p>
      <w:pPr>
        <w:pStyle w:val="Heading1"/>
      </w:pPr>
      <w:r>
        <w:t xml:space="preserve">The Strategic Imperative of User Experience and Interface Design in the Digital Ecosystem of Belgium Brussels</w:t>
      </w:r>
    </w:p>
    <w:p>
      <w:pPr>
        <w:pStyle w:val="FirstParagraph"/>
      </w:pPr>
      <w:r>
        <w:rPr>
          <w:bCs/>
          <w:b/>
        </w:rPr>
        <w:t xml:space="preserve">Date:</w:t>
      </w:r>
      <w:r>
        <w:t xml:space="preserve"> </w:t>
      </w:r>
      <w:r>
        <w:t xml:space="preserve">October 2023</w:t>
      </w:r>
      <w:r>
        <w:br/>
      </w:r>
      <w:r>
        <w:rPr>
          <w:bCs/>
          <w:b/>
        </w:rPr>
        <w:t xml:space="preserve">Type:Region Focus:</w:t>
      </w:r>
      <w:r>
        <w:t xml:space="preserve"> </w:t>
      </w:r>
      <w:r>
        <w:t xml:space="preserve">Europe / Belgium Brussels</w:t>
      </w:r>
    </w:p>
    <w:bookmarkStart w:id="20" w:name="abstract"/>
    <w:p>
      <w:pPr>
        <w:pStyle w:val="Heading3"/>
      </w:pPr>
      <w:r>
        <w:t xml:space="preserve">Abstract</w:t>
      </w:r>
    </w:p>
    <w:p>
      <w:pPr>
        <w:pStyle w:val="FirstParagraph"/>
      </w:pPr>
      <w:r>
        <w:t xml:space="preserve">This research paper explores the critical role of the UX/UI Designer within the unique socio-political and economic landscape of Belgium Brussels. As the de facto capital of Europe, this region hosts a dense concentration of international institutions, diplomatic missions, and tech startups. Consequently, there is a distinct demand for digital products that navigate complex multilingual environments while adhering to rigorous accessibility standards. This document analyzes how UX/UI Designers serve as cultural translators and functional architects in Brussels, driving innovation in the public sector and the private industry alike.</w:t>
      </w:r>
    </w:p>
    <w:bookmarkEnd w:id="20"/>
    <w:bookmarkStart w:id="21" w:name="introduction-the-digital-heart-of-europe"/>
    <w:p>
      <w:pPr>
        <w:pStyle w:val="Heading2"/>
      </w:pPr>
      <w:r>
        <w:t xml:space="preserve">1. Introduction: The Digital Heart of Europe</w:t>
      </w:r>
    </w:p>
    <w:p>
      <w:pPr>
        <w:pStyle w:val="FirstParagraph"/>
      </w:pPr>
      <w:r>
        <w:t xml:space="preserve">In recent years, the global digital economy has shifted its focus from mere functionality to holistic user experience. Nowhere is this shift more pronounced than in Belgium Brussels, a city that serves as the administrative and political hub of the European Union. Unlike typical metropolitan tech hubs such as London or Berlin, Belgium Brussels presents a unique set of challenges and opportunities for design professionals. The presence of thousands of lobbyists, civil servants, journalists from diverse linguistic backgrounds (primarily French and Dutch), and international tourists creates a highly fragmented user base.</w:t>
      </w:r>
    </w:p>
    <w:p>
      <w:pPr>
        <w:pStyle w:val="BodyText"/>
      </w:pPr>
      <w:r>
        <w:t xml:space="preserve">Within this context, the definition of a successful digital product changes. It is no longer sufficient for an application to be aesthetically pleasing; it must be universally accessible, culturally nuanced, and compliant with stringent European regulatory frameworks. This paper argues that the UX/UI Designer in Belgium Brussels is not merely a visual stylist but a crucial stakeholder in ensuring democratic accessibility and operational efficiency within one of the world's most complex political ecosystems.</w:t>
      </w:r>
    </w:p>
    <w:bookmarkEnd w:id="21"/>
    <w:bookmarkStart w:id="22" w:name="X6acf2ff1058b55e76fbf04163c902c28ba2bd1a"/>
    <w:p>
      <w:pPr>
        <w:pStyle w:val="Heading2"/>
      </w:pPr>
      <w:r>
        <w:t xml:space="preserve">2. The Multilingual Challenge: Designing for Diversity</w:t>
      </w:r>
    </w:p>
    <w:p>
      <w:pPr>
        <w:pStyle w:val="FirstParagraph"/>
      </w:pPr>
      <w:r>
        <w:t xml:space="preserve">The primary differentiator for any digital project operating in Belgium Brussels is language. With French and Dutch as the official languages, and English widely spoken as a lingua franca within international institutions, UX/UI designers must master the art of internationalization (i18n) and localization (l10n). Unlike monolingual markets where text expansion or contraction can be predicted with relative ease, interfaces in Brussels must accommodate dynamic text lengths without breaking layout integrity.</w:t>
      </w:r>
    </w:p>
    <w:p>
      <w:pPr>
        <w:pStyle w:val="BodyText"/>
      </w:pPr>
      <w:r>
        <w:t xml:space="preserve">Research indicates that poor multilingual design leads to significant user frustration and abandonment rates. Therefore, the role of the UX/UI Designer involves creating flexible grid systems and typography scales that can adapt to text that may expand by up to 30% when translating from English or Dutch into French. Furthermore, cultural nuances in iconography and color symbolism must be carefully vetted. For instance, certain visual metaphors acceptable in a corporate tech startup may be interpreted differently within the conservative context of the European Parliament or the Commission.</w:t>
      </w:r>
    </w:p>
    <w:bookmarkEnd w:id="22"/>
    <w:bookmarkStart w:id="23" w:name="X1333316ea4edb78db7e820d010c7302cb8b0018"/>
    <w:p>
      <w:pPr>
        <w:pStyle w:val="Heading2"/>
      </w:pPr>
      <w:r>
        <w:t xml:space="preserve">3. Accessibility as a Legal and Ethical Mandate</w:t>
      </w:r>
    </w:p>
    <w:p>
      <w:pPr>
        <w:pStyle w:val="FirstParagraph"/>
      </w:pPr>
      <w:r>
        <w:t xml:space="preserve">In Belgium Brussels, accessibility is not just a best practice; it is a legal requirement driven by both national Belgian laws and overarching European Union directives such as the Web Accessibility Directive. The EU has taken a leading global role in enforcing digital inclusivity, demanding that all public sector websites and mobile applications meet WCAG (Web Content Accessibility Guidelines) 2.1 AA standards.</w:t>
      </w:r>
    </w:p>
    <w:p>
      <w:pPr>
        <w:pStyle w:val="BodyText"/>
      </w:pPr>
      <w:r>
        <w:t xml:space="preserve">For the UX/UI Designer, this translates into a rigorous workflow involving contrast checking, screen reader compatibility testing, and keyboard navigation optimization. In Brussels specifically, where government services are digitized to improve citizen engagement, failure to implement inclusive design excludes vulnerable populations from essential services. The designer must advocate for "design equity," ensuring that users with visual impairments, motor disabilities, or cognitive differences can interact with digital platforms as seamlessly as their able-bodied counterparts. This ethical dimension elevates the UX/UI Designer from a service provider to a guardian of public rights.</w:t>
      </w:r>
    </w:p>
    <w:bookmarkEnd w:id="23"/>
    <w:bookmarkStart w:id="26" w:name="X4db99c0e97ad6bdfe45f735e413136aca9efa8d"/>
    <w:p>
      <w:pPr>
        <w:pStyle w:val="Heading2"/>
      </w:pPr>
      <w:r>
        <w:t xml:space="preserve">4. The Dual Market: Public Institutions vs. Private Innovation</w:t>
      </w:r>
    </w:p>
    <w:p>
      <w:pPr>
        <w:pStyle w:val="FirstParagraph"/>
      </w:pPr>
      <w:r>
        <w:t xml:space="preserve">The employment landscape for UX/UI Designers in Belgium Brussels is bifurcated into two distinct sectors, each requiring specialized skill sets.</w:t>
      </w:r>
    </w:p>
    <w:bookmarkStart w:id="24" w:name="the-institutional-sector"/>
    <w:p>
      <w:pPr>
        <w:pStyle w:val="Heading3"/>
      </w:pPr>
      <w:r>
        <w:t xml:space="preserve">4.1 The Institutional Sector</w:t>
      </w:r>
    </w:p>
    <w:p>
      <w:pPr>
        <w:pStyle w:val="FirstParagraph"/>
      </w:pPr>
      <w:r>
        <w:t xml:space="preserve">In the realm of EU institutions and Belgian federal bodies, projects are often large-scale, legacy-heavy, and bureaucratic. Here, the UX/UI Designer must possess strong stakeholder management skills to navigate complex approval hierarchies. The focus is on consistency across vast ecosystems of web portals. Design systems become paramount here to ensure that a citizen interacting with a health service portal experiences the same trust and clarity as one interacting with an education portal.</w:t>
      </w:r>
    </w:p>
    <w:bookmarkEnd w:id="24"/>
    <w:bookmarkStart w:id="25" w:name="the-startup-and-tech-ecosystem"/>
    <w:p>
      <w:pPr>
        <w:pStyle w:val="Heading3"/>
      </w:pPr>
      <w:r>
        <w:t xml:space="preserve">4.2 The Startup and Tech Ecosystem</w:t>
      </w:r>
    </w:p>
    <w:p>
      <w:pPr>
        <w:pStyle w:val="FirstParagraph"/>
      </w:pPr>
      <w:r>
        <w:t xml:space="preserve">Conversely, Brussels is experiencing a boom in FinTech, GovTech, and LegalTech startups. These companies often target the B2B market but must compete on user experience against Silicon Valley standards. In this sector, UX/UI Designers are expected to be agile, proficient in rapid prototyping tools like Figma and Adobe XD, and capable of integrating AI-driven personalization into their interfaces. The pace here is faster, allowing for more experimental design approaches that can quickly iterate based on user feedback.</w:t>
      </w:r>
    </w:p>
    <w:bookmarkEnd w:id="25"/>
    <w:bookmarkEnd w:id="26"/>
    <w:bookmarkStart w:id="27" w:name="Xb5b36ad06117dffc1243e2ef1bafa2c248941e1"/>
    <w:p>
      <w:pPr>
        <w:pStyle w:val="Heading2"/>
      </w:pPr>
      <w:r>
        <w:t xml:space="preserve">5. Tools and Methodologies: The Brussels Standard</w:t>
      </w:r>
    </w:p>
    <w:p>
      <w:pPr>
        <w:pStyle w:val="FirstParagraph"/>
      </w:pPr>
      <w:r>
        <w:t xml:space="preserve">To meet the demands of the Belgium Brussels market, modern UX/UI Designers must be proficient in a specific toolkit. Beyond standard interface design tools, there is a growing emphasis on data-driven design. Professionals are expected to utilize analytics platforms to understand user behavior patterns across different linguistic groups.</w:t>
      </w:r>
    </w:p>
    <w:p>
      <w:pPr>
        <w:pStyle w:val="BodyText"/>
      </w:pPr>
      <w:r>
        <w:t xml:space="preserve">Furthermore, collaboration tools such as Miro and Slack are integral for remote work structures, which have become normalized in the post-pandemic era. The ability to conduct remote usability testing with participants from various European countries is a key competency. Design thinking workshops must be facilitated in a manner that respects the multicultural dynamics of international teams common in Brussels.</w:t>
      </w:r>
    </w:p>
    <w:bookmarkEnd w:id="27"/>
    <w:bookmarkStart w:id="28" w:name="future-outlook-ai-and-sustainable-design"/>
    <w:p>
      <w:pPr>
        <w:pStyle w:val="Heading2"/>
      </w:pPr>
      <w:r>
        <w:t xml:space="preserve">6. Future Outlook: AI and Sustainable Design</w:t>
      </w:r>
    </w:p>
    <w:p>
      <w:pPr>
        <w:pStyle w:val="FirstParagraph"/>
      </w:pPr>
      <w:r>
        <w:t xml:space="preserve">Looking ahead, the role of the UX/UI Designer in Belgium Brussels will increasingly intersect with Artificial Intelligence (AI) and sustainability. As EU regulations on AI transparency come into force, designers will need to create interfaces that clearly communicate how algorithms make decisions affecting users. This "Explainable AI" requires a new breed of interaction design that builds trust through transparency.</w:t>
      </w:r>
    </w:p>
    <w:p>
      <w:pPr>
        <w:pStyle w:val="BodyText"/>
      </w:pPr>
      <w:r>
        <w:t xml:space="preserve">Additionally, there is a growing push for sustainable digital design in Belgium. UX/UI Designers are being asked to consider the carbon footprint of their designs, optimizing asset sizes and reducing energy consumption through dark modes and efficient coding practices. This aligns with Brussels' broader goals of becoming a carbon-neutral city by 2050.</w:t>
      </w:r>
    </w:p>
    <w:bookmarkEnd w:id="28"/>
    <w:bookmarkStart w:id="29" w:name="conclusion"/>
    <w:p>
      <w:pPr>
        <w:pStyle w:val="Heading2"/>
      </w:pPr>
      <w:r>
        <w:t xml:space="preserve">7. Conclusion</w:t>
      </w:r>
    </w:p>
    <w:p>
      <w:pPr>
        <w:pStyle w:val="FirstParagraph"/>
      </w:pPr>
      <w:r>
        <w:t xml:space="preserve">In conclusion, the position of UX/UI Designer in Belgium Brussels is characterized by high complexity and high impact. It requires a professional who is not only technically skilled in interface creation but also culturally sensitive to the multilingual and multicultural nature of the city. Whether working for prestigious international institutions or dynamic private enterprises, these designers play a pivotal role in shaping how citizens and professionals interact with digital services.</w:t>
      </w:r>
    </w:p>
    <w:p>
      <w:pPr>
        <w:pStyle w:val="BodyText"/>
      </w:pPr>
      <w:r>
        <w:t xml:space="preserve">As Belgium Brussels continues to solidify its status as a global hub for policy-making and technology, the demand for sophisticated UX/UI expertise will only grow. Organizations that invest in human-centric design will be better equipped to navigate the regulatory, linguistic, and ethical challenges of operating in this unique European capital. The future of digital interaction in this region depends on the ability of designers to bridge the gap between complex backend systems and intuitive frontend experiences.</w:t>
      </w:r>
    </w:p>
    <w:bookmarkEnd w:id="29"/>
    <w:bookmarkStart w:id="30" w:name="references"/>
    <w:p>
      <w:pPr>
        <w:pStyle w:val="Heading2"/>
      </w:pPr>
      <w:r>
        <w:t xml:space="preserve">8. References</w:t>
      </w:r>
    </w:p>
    <w:p>
      <w:pPr>
        <w:pStyle w:val="FirstParagraph"/>
      </w:pPr>
      <w:r>
        <w:rPr>
          <w:iCs/>
          <w:i/>
        </w:rPr>
        <w:t xml:space="preserve">(Note: In a full academic submission, specific citations would be included here referencing EU Directives, local Belgian accessibility laws, and industry reports from Brussels Digital Agencies.)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Strategic Imperative of UX/UI Design in the European Capital</dc:title>
  <dc:creator/>
  <cp:keywords/>
  <dcterms:created xsi:type="dcterms:W3CDTF">2026-07-29T18:22:10Z</dcterms:created>
  <dcterms:modified xsi:type="dcterms:W3CDTF">2026-07-29T18:22:10Z</dcterms:modified>
</cp:coreProperties>
</file>

<file path=docProps/custom.xml><?xml version="1.0" encoding="utf-8"?>
<Properties xmlns="http://schemas.openxmlformats.org/officeDocument/2006/custom-properties" xmlns:vt="http://schemas.openxmlformats.org/officeDocument/2006/docPropsVTypes"/>
</file>