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Indonesia</w:t>
      </w:r>
      <w:r>
        <w:t xml:space="preserve"> </w:t>
      </w:r>
      <w:r>
        <w:t xml:space="preserve">Jakarta</w:t>
      </w:r>
    </w:p>
    <w:bookmarkStart w:id="30" w:name="X9763303b65a0b6d8d79b6ae1c6682254ef8cf2d"/>
    <w:p>
      <w:pPr>
        <w:pStyle w:val="Heading1"/>
      </w:pPr>
      <w:r>
        <w:t xml:space="preserve">The Evolution and Strategic Importance of UX/UI Design in Indonesia Jakarta</w:t>
      </w:r>
    </w:p>
    <w:p>
      <w:pPr>
        <w:pStyle w:val="FirstParagraph"/>
      </w:pPr>
      <w:r>
        <w:rPr>
          <w:bCs/>
          <w:b/>
        </w:rPr>
        <w:t xml:space="preserve">Abstract:</w:t>
      </w:r>
      <w:r>
        <w:br/>
      </w:r>
      <w:r>
        <w:br/>
      </w:r>
      <w:r>
        <w:t xml:space="preserve">This research paper explores the critical role of User Experience (UX) and User Interface (UI) design within the rapidly digitizing landscape of Indonesia, specifically focusing on its capital city, Jakarta. As Jakarta emerges as a primary hub for technological innovation in Southeast Asia, the demand for sophisticated digital products has skyrocketed. This document analyzes how UX/UI design functions not merely as an aesthetic layer but as a fundamental business strategy in Indonesian Jakarta's competitive market. It examines local user behavior, cultural nuances, mobile-first adoption trends, and the economic implications of effective design integration in startups and enterprise sectors alike.</w:t>
      </w:r>
    </w:p>
    <w:bookmarkStart w:id="20" w:name="introduction"/>
    <w:p>
      <w:pPr>
        <w:pStyle w:val="Heading2"/>
      </w:pPr>
      <w:r>
        <w:t xml:space="preserve">1. Introduction</w:t>
      </w:r>
    </w:p>
    <w:p>
      <w:pPr>
        <w:pStyle w:val="FirstParagraph"/>
      </w:pPr>
      <w:r>
        <w:t xml:space="preserve">In the contemporary digital economy, User Experience (UX) and User Interface (UI) design have transcended their traditional roles as mere graphical enhancements to become central pillars of product development. Nowhere is this shift more evident than in Indonesia Jakarta, a metropolis that serves as the economic and technological heartbeat of Southeast Asia. With a population exceeding ten million within its immediate boundaries and hundreds of millions across the archipelago, the digital landscape in Indonesia is characterized by unprecedented growth.</w:t>
      </w:r>
    </w:p>
    <w:p>
      <w:pPr>
        <w:pStyle w:val="BodyText"/>
      </w:pPr>
      <w:r>
        <w:t xml:space="preserve">For decades, global tech giants dominated the narrative of digital product development. However, recent years have seen a surge in local innovation driven by startups based in Indonesia Jakarta. These entities are increasingly recognizing that for a product to succeed in such a diverse and populous market, it must be designed with hyper-local relevance at its core. This paper argues that UX/UI design is not optional but essential for survival and growth in the Indonesian Jakarta market, serving as the bridge between complex technological capabilities and user accessibility.</w:t>
      </w:r>
    </w:p>
    <w:bookmarkEnd w:id="20"/>
    <w:bookmarkStart w:id="21" w:name="X88c3f5070aceba2137800f45d576a1fd3ec82e5"/>
    <w:p>
      <w:pPr>
        <w:pStyle w:val="Heading2"/>
      </w:pPr>
      <w:r>
        <w:t xml:space="preserve">2. The Digital Landscape of Indonesia Jakarta</w:t>
      </w:r>
    </w:p>
    <w:p>
      <w:pPr>
        <w:pStyle w:val="FirstParagraph"/>
      </w:pPr>
      <w:r>
        <w:t xml:space="preserve">To understand the necessity of high-quality UX/UI design, one must first comprehend the unique environment of Indonesia Jakarta. The city is witnessing a digital transformation accelerated by widespread smartphone penetration and affordable internet data plans. According to recent data from the Association of Indonesian Internet Providers (APJII), internet usage in Indonesia has reached critical mass, with a significant portion of users accessing digital services primarily through mobile devices.</w:t>
      </w:r>
    </w:p>
    <w:p>
      <w:pPr>
        <w:pStyle w:val="BodyText"/>
      </w:pPr>
      <w:r>
        <w:t xml:space="preserve">Indonesia Jakarta stands out as a hub for "super apps"—platforms that combine multiple services such as ride-hailing, food delivery, financial transactions, and messaging into a single interface. Companies like Gojek and Tokopedia have set the global standard for this model. However, replicating this success requires more than just backend functionality; it demands intuitive front-end design that can handle complex workflows without overwhelming the user. This complexity necessitates advanced UX strategies that prioritize clarity, speed, and ease of navigation.</w:t>
      </w:r>
    </w:p>
    <w:bookmarkEnd w:id="21"/>
    <w:bookmarkStart w:id="24" w:name="cultural-nuances-and-localized-design"/>
    <w:p>
      <w:pPr>
        <w:pStyle w:val="Heading2"/>
      </w:pPr>
      <w:r>
        <w:t xml:space="preserve">3. Cultural Nuances and Localized Design</w:t>
      </w:r>
    </w:p>
    <w:p>
      <w:pPr>
        <w:pStyle w:val="FirstParagraph"/>
      </w:pPr>
      <w:r>
        <w:t xml:space="preserve">A common pitfall for international companies entering Indonesia Jakarta is the assumption that global design standards apply universally. Effective UX/UI design in this region requires deep cultural adaptation. Indonesian users exhibit distinct behavioral patterns influenced by local values such as community trust, social proof, and visual richness.</w:t>
      </w:r>
    </w:p>
    <w:bookmarkStart w:id="22" w:name="visual-density-and-color-psychology"/>
    <w:p>
      <w:pPr>
        <w:pStyle w:val="Heading3"/>
      </w:pPr>
      <w:r>
        <w:t xml:space="preserve">3.1 Visual Density and Color Psychology</w:t>
      </w:r>
    </w:p>
    <w:p>
      <w:pPr>
        <w:pStyle w:val="FirstParagraph"/>
      </w:pPr>
      <w:r>
        <w:t xml:space="preserve">In many Western markets, minimalist design is the gold standard. However, in Indonesia Jakarta, users often respond positively to interfaces that are visually dense but organized. High levels of information display can be perceived as value-for-money or comprehensive service offerings. Furthermore, color preferences play a significant role. While blue and white suggest trust globally, incorporating vibrant colors that resonate with local festive traditions and cultural aesthetics can significantly enhance user engagement in Indonesian Jakarta.</w:t>
      </w:r>
    </w:p>
    <w:bookmarkEnd w:id="22"/>
    <w:bookmarkStart w:id="23" w:name="trust-and-social-proof"/>
    <w:p>
      <w:pPr>
        <w:pStyle w:val="Heading3"/>
      </w:pPr>
      <w:r>
        <w:t xml:space="preserve">3.2 Trust and Social Proof</w:t>
      </w:r>
    </w:p>
    <w:p>
      <w:pPr>
        <w:pStyle w:val="FirstParagraph"/>
      </w:pPr>
      <w:r>
        <w:t xml:space="preserve">User interface design in Indonesia Jakarta must heavily integrate elements of social proof. This includes visible customer reviews, influencer endorsements, and community metrics. A UX strategy that leverages these elements builds trust faster than one relying solely on brand reputation. For a new startup in Indonesia Jakarta, demonstrating that "everyone else is using this" is often more persuasive than technical specifications.</w:t>
      </w:r>
    </w:p>
    <w:bookmarkEnd w:id="23"/>
    <w:bookmarkEnd w:id="24"/>
    <w:bookmarkStart w:id="25" w:name="the-mobile-first-imperative"/>
    <w:p>
      <w:pPr>
        <w:pStyle w:val="Heading2"/>
      </w:pPr>
      <w:r>
        <w:t xml:space="preserve">4. The Mobile-First Imperative</w:t>
      </w:r>
    </w:p>
    <w:p>
      <w:pPr>
        <w:pStyle w:val="FirstParagraph"/>
      </w:pPr>
      <w:r>
        <w:t xml:space="preserve">The term "mobile-first" was coined years ago, but in Indonesia Jakarta, it has evolved into a mobile-only reality for a vast segment of the population. Many users do not own desktop computers and rely exclusively on smartphones for banking, shopping, and communication. Consequently, UX/UI designers in this region must prioritize touch targets that are finger-friendly—larger than standard global guidelines suggest—and ensure that load times are optimized for varying network conditions.</w:t>
      </w:r>
    </w:p>
    <w:p>
      <w:pPr>
        <w:pStyle w:val="BodyText"/>
      </w:pPr>
      <w:r>
        <w:t xml:space="preserve">Designing for low-bandwidth environments is another critical aspect of UX in Indonesia Jakarta. Interfaces must be lightweight, using compressed images and efficient code structures to ensure accessibility even during peak hours when network congestion occurs. If a UI design fails due to slow loading speeds, user retention drops precipitously. Therefore, technical performance and aesthetic design are inextricably linked in the Indonesian context.</w:t>
      </w:r>
    </w:p>
    <w:bookmarkEnd w:id="25"/>
    <w:bookmarkStart w:id="26" w:name="economic-implications-of-uxui-design"/>
    <w:p>
      <w:pPr>
        <w:pStyle w:val="Heading2"/>
      </w:pPr>
      <w:r>
        <w:t xml:space="preserve">5. Economic Implications of UX/UI Design</w:t>
      </w:r>
    </w:p>
    <w:p>
      <w:pPr>
        <w:pStyle w:val="FirstParagraph"/>
      </w:pPr>
      <w:r>
        <w:t xml:space="preserve">The integration of professional UX/UI design has direct economic implications for businesses operating in Indonesia Jakarta. Studies indicate that every dollar invested in UI/UX yields a return of up to $100, but this ROI is amplified in emerging markets where user acquisition costs are high due to competition.</w:t>
      </w:r>
    </w:p>
    <w:p>
      <w:pPr>
        <w:numPr>
          <w:ilvl w:val="0"/>
          <w:numId w:val="1001"/>
        </w:numPr>
        <w:pStyle w:val="Compact"/>
      </w:pPr>
      <w:r>
        <w:rPr>
          <w:bCs/>
          <w:b/>
        </w:rPr>
        <w:t xml:space="preserve">Customer Retention:</w:t>
      </w:r>
      <w:r>
        <w:t xml:space="preserve"> </w:t>
      </w:r>
      <w:r>
        <w:t xml:space="preserve">In the saturated market of Indonesia Jakarta, differentiating a product from competitors often hinges on usability. A superior UX reduces churn rates and increases customer lifetime value.</w:t>
      </w:r>
    </w:p>
    <w:p>
      <w:pPr>
        <w:numPr>
          <w:ilvl w:val="0"/>
          <w:numId w:val="1001"/>
        </w:numPr>
        <w:pStyle w:val="Compact"/>
      </w:pPr>
      <w:r>
        <w:rPr>
          <w:bCs/>
          <w:b/>
        </w:rPr>
        <w:t xml:space="preserve">Bridging the Digital Divide:</w:t>
      </w:r>
      <w:r>
        <w:t xml:space="preserve"> </w:t>
      </w:r>
      <w:r>
        <w:t xml:space="preserve">Effective design lowers the barrier to entry for less tech-savvy demographics in Indonesia Jakarta, expanding the addressable market for fintech and e-commerce platforms.</w:t>
      </w:r>
    </w:p>
    <w:p>
      <w:pPr>
        <w:numPr>
          <w:ilvl w:val="0"/>
          <w:numId w:val="1001"/>
        </w:numPr>
        <w:pStyle w:val="Compact"/>
      </w:pPr>
      <w:r>
        <w:rPr>
          <w:bCs/>
          <w:b/>
        </w:rPr>
        <w:t xml:space="preserve">Brand Equity:</w:t>
      </w:r>
      <w:r>
        <w:t xml:space="preserve"> </w:t>
      </w:r>
      <w:r>
        <w:t xml:space="preserve">Consistent and polished UI design reinforces brand professionalism. In a market where trust is paramount, a sloppy interface can be interpreted as insecure or illegitimate.</w:t>
      </w:r>
    </w:p>
    <w:bookmarkEnd w:id="26"/>
    <w:bookmarkStart w:id="27" w:name="challenges-and-future-outlook"/>
    <w:p>
      <w:pPr>
        <w:pStyle w:val="Heading2"/>
      </w:pPr>
      <w:r>
        <w:t xml:space="preserve">6. Challenges and Future Outlook</w:t>
      </w:r>
    </w:p>
    <w:p>
      <w:pPr>
        <w:pStyle w:val="FirstParagraph"/>
      </w:pPr>
      <w:r>
        <w:t xml:space="preserve">Looking ahead, the adoption of AI-driven personalization will reshape UX/UI standards in Indonesia Jakarta. As algorithms become better at predicting user intent, interfaces must evolve to become more adaptive and conversational. Designers will need to focus less on static layouts and more on dynamic interaction patterns that respond to real-time data.</w:t>
      </w:r>
    </w:p>
    <w:bookmarkEnd w:id="27"/>
    <w:bookmarkStart w:id="28" w:name="conclusion"/>
    <w:p>
      <w:pPr>
        <w:pStyle w:val="Heading2"/>
      </w:pPr>
      <w:r>
        <w:t xml:space="preserve">7. Conclusion</w:t>
      </w:r>
    </w:p>
    <w:p>
      <w:pPr>
        <w:pStyle w:val="FirstParagraph"/>
      </w:pPr>
      <w:r>
        <w:t xml:space="preserve">In conclusion, UX/UI design is a strategic imperative for any entity operating in Indonesia Jakarta. It is not merely about making applications look attractive; it is about creating functional, culturally resonant, and accessible digital ecosystems that meet the specific needs of Indonesian users. As Indonesia Jakarta continues to assert itself as a regional leader in technology innovation, the role of the UX/UI designer will only grow in importance.</w:t>
      </w:r>
    </w:p>
    <w:p>
      <w:pPr>
        <w:pStyle w:val="BodyText"/>
      </w:pPr>
      <w:r>
        <w:t xml:space="preserve">Businesses that invest deeply in understanding local user behaviors—such as the preference for social proof, mobile-first accessibility, and visual richness—will gain a competitive advantage. Conversely, those that neglect these nuances risk irrelevance. The future of digital success in Indonesia Jakarta lies in the harmonious blend of technological capability and human-centric design principles.</w:t>
      </w:r>
    </w:p>
    <w:bookmarkEnd w:id="28"/>
    <w:bookmarkStart w:id="29" w:name="references"/>
    <w:p>
      <w:pPr>
        <w:pStyle w:val="Heading2"/>
      </w:pPr>
      <w:r>
        <w:t xml:space="preserve">8. References</w:t>
      </w:r>
    </w:p>
    <w:p>
      <w:pPr>
        <w:numPr>
          <w:ilvl w:val="0"/>
          <w:numId w:val="1002"/>
        </w:numPr>
        <w:pStyle w:val="Compact"/>
      </w:pPr>
      <w:r>
        <w:t xml:space="preserve">Norman, D. A. (2013). The Design of Everyday Things: Revised and Expanded Edition.</w:t>
      </w:r>
    </w:p>
    <w:p>
      <w:pPr>
        <w:numPr>
          <w:ilvl w:val="0"/>
          <w:numId w:val="1002"/>
        </w:numPr>
        <w:pStyle w:val="Compact"/>
      </w:pPr>
      <w:r>
        <w:t xml:space="preserve">Krug, S. (2014). Don't Make Me Think, Revisited: A Common Sense Approach to Web Usability.</w:t>
      </w:r>
    </w:p>
    <w:p>
      <w:pPr>
        <w:numPr>
          <w:ilvl w:val="0"/>
          <w:numId w:val="1002"/>
        </w:numPr>
        <w:pStyle w:val="Compact"/>
      </w:pPr>
      <w:r>
        <w:t xml:space="preserve">Association of Indonesian Internet Providers (APJII) Annual Reports on Internet Usage Patterns in Indonesia.</w:t>
      </w:r>
    </w:p>
    <w:p>
      <w:pPr>
        <w:numPr>
          <w:ilvl w:val="0"/>
          <w:numId w:val="1002"/>
        </w:numPr>
        <w:pStyle w:val="Compact"/>
      </w:pPr>
      <w:r>
        <w:t xml:space="preserve">Gartner Research on Digital Transformation Trends in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UX/UI Design in Indonesia Jakarta</dc:title>
  <dc:creator/>
  <dc:language>en</dc:language>
  <cp:keywords/>
  <dcterms:created xsi:type="dcterms:W3CDTF">2026-07-29T19:35:16Z</dcterms:created>
  <dcterms:modified xsi:type="dcterms:W3CDTF">2026-07-29T19:35:16Z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