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Iraq</w:t>
      </w:r>
      <w:r>
        <w:t xml:space="preserve"> </w:t>
      </w:r>
      <w:r>
        <w:t xml:space="preserve">Baghdad:</w:t>
      </w:r>
      <w:r>
        <w:t xml:space="preserve"> </w:t>
      </w:r>
      <w:r>
        <w:t xml:space="preserve">A</w:t>
      </w:r>
      <w:r>
        <w:t xml:space="preserve"> </w:t>
      </w:r>
      <w:r>
        <w:t xml:space="preserve">Strategic</w:t>
      </w:r>
      <w:r>
        <w:t xml:space="preserve"> </w:t>
      </w:r>
      <w:r>
        <w:t xml:space="preserve">Analysis</w:t>
      </w:r>
    </w:p>
    <w:bookmarkStart w:id="31" w:name="X1247db1a000b392c80ac72eb0eccd4d288bb285"/>
    <w:p>
      <w:pPr>
        <w:pStyle w:val="Heading1"/>
      </w:pPr>
      <w:r>
        <w:t xml:space="preserve">Bridging Digital Divides: The Critical Importance of UX/UI Design in Iraq Baghdad</w:t>
      </w:r>
    </w:p>
    <w:p>
      <w:pPr>
        <w:pStyle w:val="FirstParagraph"/>
      </w:pPr>
      <w:r>
        <w:rPr>
          <w:bCs/>
          <w:b/>
        </w:rPr>
        <w:t xml:space="preserve">Abstract:</w:t>
      </w:r>
      <w:r>
        <w:br/>
      </w:r>
      <w:r>
        <w:t xml:space="preserve">This research paper examines the evolving landscape of User Experience (UX) and User Interface (UI) design within the specific socio-technical context of Iraq Baghdad. As Baghdad transitions from a post-conflict recovery phase into a burgeoning digital economy, the necessity for intuitive, culturally relevant, and accessible digital products has never been more paramount. This document explores how specialized UX/UI designers act as vital intermediaries between complex technology and diverse Iraqi users. It analyzes local challenges such as infrastructure variability, language nuances (Arabic dialects), and mobile-first adoption rates to demonstrate why tailored design strategies are essential for the success of startups, government services, and enterprise software in the region.</w:t>
      </w:r>
    </w:p>
    <w:bookmarkStart w:id="20" w:name="introduction"/>
    <w:p>
      <w:pPr>
        <w:pStyle w:val="Heading2"/>
      </w:pPr>
      <w:r>
        <w:t xml:space="preserve">1. Introduction</w:t>
      </w:r>
    </w:p>
    <w:p>
      <w:pPr>
        <w:pStyle w:val="FirstParagraph"/>
      </w:pPr>
      <w:r>
        <w:t xml:space="preserve">In the rapidly expanding global tech ecosystem, Baghdad has emerged as a significant hub for innovation and digital transformation in Iraq. However, technology adoption is not merely about hardware availability or internet connectivity; it is fundamentally about how users interact with that technology. This interaction is governed by the principles of User Experience (UX) and User Interface (UI) design. For decades, Baghdad faced significant infrastructural and political challenges that hindered digital growth. Today, as the city experiences a renaissance in its startup scene, government e-services initiatives, and private sector digitization, the role of the</w:t>
      </w:r>
      <w:r>
        <w:t xml:space="preserve"> </w:t>
      </w:r>
      <w:r>
        <w:rPr>
          <w:bCs/>
          <w:b/>
        </w:rPr>
        <w:t xml:space="preserve">UX/UI Designer</w:t>
      </w:r>
      <w:r>
        <w:t xml:space="preserve"> </w:t>
      </w:r>
      <w:r>
        <w:t xml:space="preserve">has shifted from a peripheral aesthetic role to a central strategic function.</w:t>
      </w:r>
    </w:p>
    <w:p>
      <w:pPr>
        <w:pStyle w:val="BodyText"/>
      </w:pPr>
      <w:r>
        <w:t xml:space="preserve">The purpose of this paper is to argue that in</w:t>
      </w:r>
      <w:r>
        <w:t xml:space="preserve"> </w:t>
      </w:r>
      <w:r>
        <w:rPr>
          <w:bCs/>
          <w:b/>
        </w:rPr>
        <w:t xml:space="preserve">Iraq Baghdad</w:t>
      </w:r>
      <w:r>
        <w:t xml:space="preserve">, effective design is not a luxury but a necessity for inclusion and efficiency. By understanding the unique behavioral patterns, linguistic preferences, and technological constraints of Baghdad’s population, designers can create solutions that bridge the digital divide.</w:t>
      </w:r>
    </w:p>
    <w:bookmarkEnd w:id="20"/>
    <w:bookmarkStart w:id="23" w:name="X8f351107e264d19a2e27d58e88c45d2d380b2a2"/>
    <w:p>
      <w:pPr>
        <w:pStyle w:val="Heading2"/>
      </w:pPr>
      <w:r>
        <w:t xml:space="preserve">2. The Context of Digital Adoption in Iraq Baghdad</w:t>
      </w:r>
    </w:p>
    <w:p>
      <w:pPr>
        <w:pStyle w:val="FirstParagraph"/>
      </w:pPr>
      <w:r>
        <w:t xml:space="preserve">To understand why UX/UI design is critical in this region, one must first analyze the local user environment. Baghdad presents a unique set of characteristics that differ markedly from Western or even neighboring Gulf markets.</w:t>
      </w:r>
    </w:p>
    <w:bookmarkStart w:id="21" w:name="mobile-first-and-low-bandwidth-realities"/>
    <w:p>
      <w:pPr>
        <w:pStyle w:val="Heading3"/>
      </w:pPr>
      <w:r>
        <w:t xml:space="preserve">2.1 Mobile-First and Low-Bandwidth Realities</w:t>
      </w:r>
    </w:p>
    <w:p>
      <w:pPr>
        <w:pStyle w:val="FirstParagraph"/>
      </w:pPr>
      <w:r>
        <w:t xml:space="preserve">A significant portion of the population in</w:t>
      </w:r>
      <w:r>
        <w:t xml:space="preserve"> </w:t>
      </w:r>
      <w:r>
        <w:rPr>
          <w:bCs/>
          <w:b/>
        </w:rPr>
        <w:t xml:space="preserve">Iraq Baghdad</w:t>
      </w:r>
      <w:r>
        <w:t xml:space="preserve"> </w:t>
      </w:r>
      <w:r>
        <w:t xml:space="preserve">accesses the internet primarily through smartphones rather than desktop computers. While 4G coverage has improved, intermittent connectivity remains a reality for many residents. Consequently, UI design must prioritize lightweight assets, fast load times, and offline capabilities. A UX/UI Designer working in this context must optimize applications to function seamlessly even when network speeds fluctuate.</w:t>
      </w:r>
    </w:p>
    <w:bookmarkEnd w:id="21"/>
    <w:bookmarkStart w:id="22" w:name="the-linguistic-landscape"/>
    <w:p>
      <w:pPr>
        <w:pStyle w:val="Heading3"/>
      </w:pPr>
      <w:r>
        <w:t xml:space="preserve">2.2 The Linguistic Landscape</w:t>
      </w:r>
    </w:p>
    <w:p>
      <w:pPr>
        <w:pStyle w:val="FirstParagraph"/>
      </w:pPr>
      <w:r>
        <w:t xml:space="preserve">Linguistically, the user base in Baghdad is predominantly Arabic-speaking. However, digital interfaces often default to Modern Standard Arabic (MSA), which can feel formal and distant to users accustomed to Iraqi dialects in daily communication. Effective UX research involves determining the appropriate level of formality for different applications. For example, a banking app may require MSA for trust and clarity, while a social commerce platform might benefit from local dialect nuances in microcopy to enhance relatability.</w:t>
      </w:r>
    </w:p>
    <w:bookmarkEnd w:id="22"/>
    <w:bookmarkEnd w:id="23"/>
    <w:bookmarkStart w:id="26" w:name="the-strategic-role-of-the-uxui-designer"/>
    <w:p>
      <w:pPr>
        <w:pStyle w:val="Heading2"/>
      </w:pPr>
      <w:r>
        <w:t xml:space="preserve">3. The Strategic Role of the UX/UI Designer</w:t>
      </w:r>
    </w:p>
    <w:p>
      <w:pPr>
        <w:pStyle w:val="FirstParagraph"/>
      </w:pPr>
      <w:r>
        <w:t xml:space="preserve">In the specific context of Baghdad, the</w:t>
      </w:r>
      <w:r>
        <w:t xml:space="preserve"> </w:t>
      </w:r>
      <w:r>
        <w:rPr>
          <w:bCs/>
          <w:b/>
        </w:rPr>
        <w:t xml:space="preserve">UX/UI Designer</w:t>
      </w:r>
      <w:r>
        <w:t xml:space="preserve"> </w:t>
      </w:r>
      <w:r>
        <w:t xml:space="preserve">serves as a cultural translator and an efficiency architect. Their role extends beyond visual aesthetics to encompass deep psychological and sociological understanding.</w:t>
      </w:r>
    </w:p>
    <w:bookmarkStart w:id="24" w:name="building-trust-through-interface-design"/>
    <w:p>
      <w:pPr>
        <w:pStyle w:val="Heading3"/>
      </w:pPr>
      <w:r>
        <w:t xml:space="preserve">3.1 Building Trust Through Interface Design</w:t>
      </w:r>
    </w:p>
    <w:p>
      <w:pPr>
        <w:pStyle w:val="FirstParagraph"/>
      </w:pPr>
      <w:r>
        <w:t xml:space="preserve">In emerging markets, trust is the primary currency of digital transactions. Many users in Iraq exhibit skepticism toward online payments and data privacy due to historical economic instability. UI designers play a crucial role in establishing credibility through visual hierarchy, transparency in information architecture, and clear feedback loops. For instance, confirming transaction steps with clear success messages reduces anxiety for users unfamiliar with digital banking.</w:t>
      </w:r>
    </w:p>
    <w:bookmarkEnd w:id="24"/>
    <w:bookmarkStart w:id="25" w:name="accessibility-and-inclusivity"/>
    <w:p>
      <w:pPr>
        <w:pStyle w:val="Heading3"/>
      </w:pPr>
      <w:r>
        <w:t xml:space="preserve">3.2 Accessibility and Inclusivity</w:t>
      </w:r>
    </w:p>
    <w:p>
      <w:pPr>
        <w:pStyle w:val="FirstParagraph"/>
      </w:pPr>
      <w:r>
        <w:t xml:space="preserve">A robust UX strategy in Baghdad must account for inclusivity. This includes designing for varying levels of digital literacy. Many citizens are "newly digital," having adopted smartphones only in the last five to ten years. Therefore, User Experience (UX) research is vital to identify pain points and simplify navigation flows that might be obvious to tech-savvy individuals but confusing to others.</w:t>
      </w:r>
    </w:p>
    <w:bookmarkEnd w:id="25"/>
    <w:bookmarkEnd w:id="26"/>
    <w:bookmarkStart w:id="27" w:name="industry-applications-and-case-studies"/>
    <w:p>
      <w:pPr>
        <w:pStyle w:val="Heading2"/>
      </w:pPr>
      <w:r>
        <w:t xml:space="preserve">4. Industry Applications and Case Studies</w:t>
      </w:r>
    </w:p>
    <w:p>
      <w:pPr>
        <w:pStyle w:val="FirstParagraph"/>
      </w:pPr>
      <w:r>
        <w:t xml:space="preserve">The impact of thoughtful UX/UI design is visible across several key sectors in Iraq Baghdad:</w:t>
      </w:r>
    </w:p>
    <w:p>
      <w:pPr>
        <w:numPr>
          <w:ilvl w:val="0"/>
          <w:numId w:val="1001"/>
        </w:numPr>
        <w:pStyle w:val="Compact"/>
      </w:pPr>
      <w:r>
        <w:rPr>
          <w:bCs/>
          <w:b/>
        </w:rPr>
        <w:t xml:space="preserve">Fintech and Digital Payments:</w:t>
      </w:r>
      <w:r>
        <w:t xml:space="preserve"> </w:t>
      </w:r>
      <w:r>
        <w:t xml:space="preserve">With the rise of local fintech startups aiming to reduce reliance on cash, the interface must be incredibly simple. A confusing checkout process results in immediate abandonment. Designers here focus on reducing friction, allowing users to complete transfers with minimal taps.</w:t>
      </w:r>
    </w:p>
    <w:p>
      <w:pPr>
        <w:numPr>
          <w:ilvl w:val="0"/>
          <w:numId w:val="1001"/>
        </w:numPr>
        <w:pStyle w:val="Compact"/>
      </w:pPr>
      <w:r>
        <w:rPr>
          <w:bCs/>
          <w:b/>
        </w:rPr>
        <w:t xml:space="preserve">E-Commerce Platforms:</w:t>
      </w:r>
      <w:r>
        <w:t xml:space="preserve"> </w:t>
      </w:r>
      <w:r>
        <w:t xml:space="preserve">Iraqi consumers prefer browsing visually rich interfaces but require detailed product information due to concerns about quality control. UI designers balance high-quality imagery with comprehensive text descriptions and clear return policies.</w:t>
      </w:r>
    </w:p>
    <w:p>
      <w:pPr>
        <w:numPr>
          <w:ilvl w:val="0"/>
          <w:numId w:val="1001"/>
        </w:numPr>
        <w:pStyle w:val="Compact"/>
      </w:pPr>
      <w:r>
        <w:rPr>
          <w:bCs/>
          <w:b/>
        </w:rPr>
        <w:t xml:space="preserve">Government E-Services:</w:t>
      </w:r>
      <w:r>
        <w:t xml:space="preserve"> </w:t>
      </w:r>
      <w:r>
        <w:t xml:space="preserve">The Iraqi government is actively digitizing services to reduce bureaucracy. UX researchers work closely with policy makers to map out citizen journeys, ensuring that forms are not only translated correctly but also logically structured to prevent errors in data entry.</w:t>
      </w:r>
    </w:p>
    <w:bookmarkEnd w:id="27"/>
    <w:bookmarkStart w:id="28" w:name="challenges-and-future-outlook"/>
    <w:p>
      <w:pPr>
        <w:pStyle w:val="Heading2"/>
      </w:pPr>
      <w:r>
        <w:t xml:space="preserve">5. Challenges and Future Outlook</w:t>
      </w:r>
    </w:p>
    <w:p>
      <w:pPr>
        <w:pStyle w:val="FirstParagraph"/>
      </w:pPr>
      <w:r>
        <w:t xml:space="preserve">Despite the progress, challenges remain. There is a shortage of localized UX/UI training programs in</w:t>
      </w:r>
      <w:r>
        <w:t xml:space="preserve"> </w:t>
      </w:r>
      <w:r>
        <w:rPr>
          <w:bCs/>
          <w:b/>
        </w:rPr>
        <w:t xml:space="preserve">Iraq Baghdad</w:t>
      </w:r>
      <w:r>
        <w:t xml:space="preserve">. Most design education follows Western or generic models that do not account for local cultural norms. Furthermore, businesses often underestimate the ROI of design, viewing it as an optional add-on rather than a core business requirement.</w:t>
      </w:r>
    </w:p>
    <w:p>
      <w:pPr>
        <w:pStyle w:val="BodyText"/>
      </w:pPr>
      <w:r>
        <w:t xml:space="preserve">The future outlook, however, is optimistic. As internet infrastructure stabilizes and smartphone penetration increases to near saturation levels in Baghdad's urban centers, the demand for high-quality digital experiences will surge. Local universities and tech hubs are beginning to integrate UX/UI curricula that emphasize human-centered design adapted to Middle Eastern contexts.</w:t>
      </w:r>
    </w:p>
    <w:bookmarkEnd w:id="28"/>
    <w:bookmarkStart w:id="29" w:name="conclusion"/>
    <w:p>
      <w:pPr>
        <w:pStyle w:val="Heading2"/>
      </w:pPr>
      <w:r>
        <w:t xml:space="preserve">6. Conclusion</w:t>
      </w:r>
    </w:p>
    <w:p>
      <w:pPr>
        <w:pStyle w:val="FirstParagraph"/>
      </w:pPr>
      <w:r>
        <w:t xml:space="preserve">In conclusion, the integration of professional UX/UI design is a cornerstone of sustainable digital growth in Iraq Baghdad. It is not sufficient to simply import software from abroad or create generic localizations; true success requires deep empathy for the user. The</w:t>
      </w:r>
      <w:r>
        <w:t xml:space="preserve"> </w:t>
      </w:r>
      <w:r>
        <w:rPr>
          <w:bCs/>
          <w:b/>
        </w:rPr>
        <w:t xml:space="preserve">UX/UI Designer</w:t>
      </w:r>
      <w:r>
        <w:t xml:space="preserve"> </w:t>
      </w:r>
      <w:r>
        <w:t xml:space="preserve">acts as the bridge between technological potential and human need.</w:t>
      </w:r>
    </w:p>
    <w:p>
      <w:pPr>
        <w:pStyle w:val="BodyText"/>
      </w:pPr>
      <w:r>
        <w:t xml:space="preserve">For stakeholders in Baghdad—whether they are government officials, startup founders, or enterprise managers—investing in rigorous UX research and high-quality UI design is an investment in social inclusion, economic efficiency, and user trust. By respecting the unique linguistic, cultural, and infrastructural realities of</w:t>
      </w:r>
      <w:r>
        <w:t xml:space="preserve"> </w:t>
      </w:r>
      <w:r>
        <w:rPr>
          <w:bCs/>
          <w:b/>
        </w:rPr>
        <w:t xml:space="preserve">Iraq Baghdad</w:t>
      </w:r>
      <w:r>
        <w:t xml:space="preserve">, designers can unlock the full potential of the digital economy for millions of citizens.</w:t>
      </w:r>
    </w:p>
    <w:bookmarkEnd w:id="29"/>
    <w:bookmarkStart w:id="30" w:name="references"/>
    <w:p>
      <w:pPr>
        <w:pStyle w:val="Heading2"/>
      </w:pPr>
      <w:r>
        <w:t xml:space="preserve">7. References</w:t>
      </w:r>
    </w:p>
    <w:p>
      <w:pPr>
        <w:numPr>
          <w:ilvl w:val="0"/>
          <w:numId w:val="1002"/>
        </w:numPr>
        <w:pStyle w:val="Compact"/>
      </w:pPr>
      <w:r>
        <w:t xml:space="preserve">GlobaItems Market Research Reports on Digital Adoption in Iraq.</w:t>
      </w:r>
    </w:p>
    <w:p>
      <w:pPr>
        <w:numPr>
          <w:ilvl w:val="0"/>
          <w:numId w:val="1002"/>
        </w:numPr>
        <w:pStyle w:val="Compact"/>
      </w:pPr>
      <w:r>
        <w:t xml:space="preserve">User Testing Alliance Case Studies: Designing for the Middle East.</w:t>
      </w:r>
    </w:p>
    <w:p>
      <w:pPr>
        <w:numPr>
          <w:ilvl w:val="0"/>
          <w:numId w:val="1002"/>
        </w:numPr>
        <w:pStyle w:val="Compact"/>
      </w:pPr>
      <w:r>
        <w:t xml:space="preserve">Nielsen Norman Group Articles on Arabic Localization and RTL (Right-to-Left) Interface Design Principles.</w:t>
      </w:r>
    </w:p>
    <w:p>
      <w:pPr>
        <w:numPr>
          <w:ilvl w:val="0"/>
          <w:numId w:val="1002"/>
        </w:numPr>
        <w:pStyle w:val="Compact"/>
      </w:pPr>
      <w:r>
        <w:t xml:space="preserve">Iraqi Central Statistical Organization Data on Internet Penetration Rates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UX/UI Design in Iraq Baghdad: A Strategic Analysis</dc:title>
  <dc:creator/>
  <dc:language>en</dc:language>
  <cp:keywords/>
  <dcterms:created xsi:type="dcterms:W3CDTF">2026-07-29T17:15:20Z</dcterms:created>
  <dcterms:modified xsi:type="dcterms:W3CDTF">2026-07-29T17:15:20Z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