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b6c8ddc86dc0a5fc8c32e5faae3b7622e5fd204"/>
    <w:p>
      <w:pPr>
        <w:pStyle w:val="Heading1"/>
      </w:pPr>
      <w:r>
        <w:t xml:space="preserve">The State of Veterinary Medicine in Chile Santiago</w:t>
      </w:r>
      <w:r>
        <w:br/>
      </w:r>
      <w:r>
        <w:t xml:space="preserve">A Comprehensive Research Analysis</w:t>
      </w:r>
    </w:p>
    <w:bookmarkStart w:id="27" w:name="Xe9bc6c96ceea3b8bf7304c0a79d44cd3fb113f8"/>
    <w:p>
      <w:pPr>
        <w:pStyle w:val="Heading2"/>
      </w:pPr>
      <w:r>
        <w:t xml:space="preserve">An Academic Review of Clinical Practices, Regulatory Frameworks, and Socio-Economic Challenges in the Capital Region</w:t>
      </w:r>
    </w:p>
    <w:p>
      <w:pPr>
        <w:pStyle w:val="FirstParagraph"/>
      </w:pPr>
      <w:r>
        <w:rPr>
          <w:bCs/>
          <w:b/>
        </w:rPr>
        <w:t xml:space="preserve">Abstract</w:t>
      </w:r>
    </w:p>
    <w:p>
      <w:pPr>
        <w:pStyle w:val="BodyText"/>
      </w:pPr>
      <w:r>
        <w:t xml:space="preserve">This research paper provides an in-depth examination of the veterinary profession within Chile Santiago. As the capital region serves as the epicenter for medical innovation, education, and policy-making in Chile, it presents a unique microcosm of national trends. This document analyzes the structural evolution of veterinary services, the regulatory landscape governed by SAG (Servicio Agrícola y Ganadero), and the socio-economic disparities affecting access to care for companion animals in urban centers. Furthermore, it addresses the growing demand for specialized clinical services and the integration of One Health principles in metropolitan Santiago.</w:t>
      </w:r>
    </w:p>
    <w:bookmarkStart w:id="20" w:name="introduction"/>
    <w:p>
      <w:pPr>
        <w:pStyle w:val="Heading3"/>
      </w:pPr>
      <w:r>
        <w:t xml:space="preserve">Introduction</w:t>
      </w:r>
    </w:p>
    <w:p>
      <w:pPr>
        <w:pStyle w:val="FirstParagraph"/>
      </w:pPr>
      <w:r>
        <w:t xml:space="preserve">The role of the Veterinarian has undergone a significant transformation over the last two decades, shifting from a primarily agricultural focus to one that heavily emphasizes companion animal welfare, public health surveillance, and epidemiological management. In Chile Santiago, this shift is particularly pronounced due to high population density and rising middle-class pet ownership. The city acts as the primary hub for veterinary education in the country, with major universities offering specialized postgraduate programs that cater to both local practitioners and international students from other Latin American nations.</w:t>
      </w:r>
    </w:p>
    <w:p>
      <w:pPr>
        <w:pStyle w:val="BodyText"/>
      </w:pPr>
      <w:r>
        <w:t xml:space="preserve">This paper argues that while Chile Santiago has developed a robust framework for advanced veterinary care, significant challenges remain regarding equity of access, regulatory enforcement in rural peripheries of the metropolitan area, and the standardization of specialized treatments. Understanding these dynamics is crucial for policymakers and health officials aiming to improve animal welfare standards in one of South America’s most economically developed nations.</w:t>
      </w:r>
    </w:p>
    <w:bookmarkEnd w:id="20"/>
    <w:bookmarkStart w:id="21" w:name="X5dc834ad5c847932ca7f3ad2fcd41b5b15ce121"/>
    <w:p>
      <w:pPr>
        <w:pStyle w:val="Heading3"/>
      </w:pPr>
      <w:r>
        <w:t xml:space="preserve">The Regulatory Framework and Professional Oversight</w:t>
      </w:r>
    </w:p>
    <w:p>
      <w:pPr>
        <w:pStyle w:val="FirstParagraph"/>
      </w:pPr>
      <w:r>
        <w:t xml:space="preserve">In Chile Santiago, the practice of veterinary medicine is strictly regulated by national laws and overseen by specific governmental bodies. The primary entity responsible for regulating agricultural and livestock activities, including the importation of animals and certain veterinary pharmaceuticals, is</w:t>
      </w:r>
      <w:r>
        <w:t xml:space="preserve"> </w:t>
      </w:r>
      <w:r>
        <w:rPr>
          <w:bCs/>
          <w:b/>
        </w:rPr>
        <w:t xml:space="preserve">Servicio Agrícola y Ganadero</w:t>
      </w:r>
      <w:r>
        <w:t xml:space="preserve"> </w:t>
      </w:r>
      <w:r>
        <w:t xml:space="preserve">(SAG). However, professional conduct among Veterinarian practitioners in Chile Santiago is largely self-regulated through the Colegio de Veterinarios de Chile (College of Veterinarians).</w:t>
      </w:r>
    </w:p>
    <w:p>
      <w:pPr>
        <w:pStyle w:val="BodyText"/>
      </w:pPr>
      <w:r>
        <w:t xml:space="preserve">The legal framework mandates that any individual practicing veterinary medicine must hold a degree accredited by the Ministry of Education and possess a valid license to practice within the region. Recent reforms have focused on strengthening biosecurity protocols, particularly in light of emerging zoonotic diseases. In Santiago, where urban density is high, the intersection between public health and veterinary practice has become increasingly critical. The integration of</w:t>
      </w:r>
      <w:r>
        <w:t xml:space="preserve"> </w:t>
      </w:r>
      <w:r>
        <w:rPr>
          <w:bCs/>
          <w:b/>
        </w:rPr>
        <w:t xml:space="preserve">One Health</w:t>
      </w:r>
      <w:r>
        <w:t xml:space="preserve"> </w:t>
      </w:r>
      <w:r>
        <w:t xml:space="preserve">initiatives—collaborative efforts across human medicine, veterinary science, and environmental sciences—is being prioritized in university curricula and professional seminars held in the capital.</w:t>
      </w:r>
    </w:p>
    <w:bookmarkEnd w:id="21"/>
    <w:bookmarkStart w:id="22" w:name="Xc865b4c61294ae97c3e4435d2ba5bc0e31d21e9"/>
    <w:p>
      <w:pPr>
        <w:pStyle w:val="Heading3"/>
      </w:pPr>
      <w:r>
        <w:t xml:space="preserve">Educational Landscape and Specialization Trends</w:t>
      </w:r>
    </w:p>
    <w:p>
      <w:pPr>
        <w:pStyle w:val="FirstParagraph"/>
      </w:pPr>
      <w:r>
        <w:rPr>
          <w:bCs/>
          <w:b/>
        </w:rPr>
        <w:t xml:space="preserve">Santiago Chile</w:t>
      </w:r>
      <w:r>
        <w:t xml:space="preserve"> </w:t>
      </w:r>
      <w:r>
        <w:t xml:space="preserve">is home to several prestigious universities that offer veterinary degrees, including the Universidad de Chile, Pontificia Universidad Católica de Chile, and Universidad Andrés Bello. These institutions have seen a surge in demand for postgraduate specialties such as oncology, cardiology, dermatology, and exotic animal medicine.</w:t>
      </w:r>
    </w:p>
    <w:p>
      <w:pPr>
        <w:pStyle w:val="BodyText"/>
      </w:pPr>
      <w:r>
        <w:t xml:space="preserve">The concentration of specialized resources in</w:t>
      </w:r>
      <w:r>
        <w:t xml:space="preserve"> </w:t>
      </w:r>
      <w:r>
        <w:rPr>
          <w:bCs/>
          <w:b/>
        </w:rPr>
        <w:t xml:space="preserve">Chile Santiago</w:t>
      </w:r>
      <w:r>
        <w:t xml:space="preserve"> </w:t>
      </w:r>
      <w:r>
        <w:t xml:space="preserve">creates a disparity with rural regions. While metropolitan clinics offer state-of-the-art diagnostic equipment such as MRI and CT scans—services comparable to those found in developed nations—the average Veterinarian in remote areas of the Metropolitan Region may lack access to basic laboratory infrastructure. This paper highlights the need for decentralized telemedicine initiatives and mobile veterinary units to bridge this gap.</w:t>
      </w:r>
    </w:p>
    <w:p>
      <w:pPr>
        <w:pStyle w:val="BodyText"/>
      </w:pPr>
      <w:r>
        <w:t xml:space="preserve">Furthermore, the research indicates a growing trend toward evidence-based medicine among practitioners in Santiago. There is an increasing emphasis on continuous professional education, with many Veterinarian professionals seeking international certifications to remain competitive in a globalized market. This has led to higher standards of care but also increased costs for clients.</w:t>
      </w:r>
    </w:p>
    <w:bookmarkEnd w:id="22"/>
    <w:bookmarkStart w:id="23" w:name="X5da62240858de00752ae4cb555b17182ad3018c"/>
    <w:p>
      <w:pPr>
        <w:pStyle w:val="Heading3"/>
      </w:pPr>
      <w:r>
        <w:t xml:space="preserve">Socio-Economic Factors and Access to Care</w:t>
      </w:r>
    </w:p>
    <w:p>
      <w:pPr>
        <w:pStyle w:val="FirstParagraph"/>
      </w:pPr>
      <w:r>
        <w:t xml:space="preserve">A critical aspect of veterinary medicine in</w:t>
      </w:r>
      <w:r>
        <w:t xml:space="preserve"> </w:t>
      </w:r>
      <w:r>
        <w:rPr>
          <w:bCs/>
          <w:b/>
        </w:rPr>
        <w:t xml:space="preserve">Chile Santiago</w:t>
      </w:r>
      <w:r>
        <w:t xml:space="preserve"> </w:t>
      </w:r>
      <w:r>
        <w:t xml:space="preserve">is the socio-economic divide. Pet ownership is often correlated with income levels, leading to a two-tiered system of care. In affluent comunas (districts) such as Las Condes, Vitacura, and Providencia, multi-specialty hospitals offer comprehensive wellness packages and advanced surgical interventions. Conversely, in lower-income sectors of</w:t>
      </w:r>
      <w:r>
        <w:t xml:space="preserve"> </w:t>
      </w:r>
      <w:r>
        <w:rPr>
          <w:bCs/>
          <w:b/>
        </w:rPr>
        <w:t xml:space="preserve">Chile Santiago</w:t>
      </w:r>
      <w:r>
        <w:t xml:space="preserve">, access is often limited to basic vaccinations and emergency trauma care.</w:t>
      </w:r>
    </w:p>
    <w:p>
      <w:pPr>
        <w:pStyle w:val="BodyText"/>
      </w:pPr>
      <w:r>
        <w:t xml:space="preserve">This disparity extends to public health initiatives. Government-sponsored sterilization campaigns for stray animals are frequently concentrated in specific zones, leaving gaps in coverage elsewhere. The research suggests that while private veterinary practices drive innovation, there is a urgent need for expanded public funding to ensure equitable access to preventive care across all socio-economic strata of</w:t>
      </w:r>
      <w:r>
        <w:t xml:space="preserve"> </w:t>
      </w:r>
      <w:r>
        <w:rPr>
          <w:bCs/>
          <w:b/>
        </w:rPr>
        <w:t xml:space="preserve">Chile Santiago</w:t>
      </w:r>
      <w:r>
        <w:t xml:space="preserve">.</w:t>
      </w:r>
    </w:p>
    <w:p>
      <w:pPr>
        <w:pStyle w:val="BodyText"/>
      </w:pPr>
      <w:r>
        <w:t xml:space="preserve">Additionally, the economic volatility experienced by Chile in recent years has impacted the affordability of veterinary services. Inflation rates and currency fluctuations can affect the availability and cost of imported pharmaceuticals and diagnostic kits, forcing Veterinarian practices to adjust pricing structures dynamically. This economic pressure contributes to instances of "abandonment" where pets are surrendered due to financial inability to afford necessary treatments.</w:t>
      </w:r>
    </w:p>
    <w:bookmarkEnd w:id="23"/>
    <w:bookmarkStart w:id="24" w:name="X84110ef995842a00b9f3ca50d3ecca349f8853e"/>
    <w:p>
      <w:pPr>
        <w:pStyle w:val="Heading3"/>
      </w:pPr>
      <w:r>
        <w:t xml:space="preserve">One Health and Zoonotic Disease Management</w:t>
      </w:r>
    </w:p>
    <w:p>
      <w:pPr>
        <w:pStyle w:val="FirstParagraph"/>
      </w:pPr>
      <w:r>
        <w:t xml:space="preserve">The role of the Veterinarian in</w:t>
      </w:r>
      <w:r>
        <w:t xml:space="preserve"> </w:t>
      </w:r>
      <w:r>
        <w:rPr>
          <w:bCs/>
          <w:b/>
        </w:rPr>
        <w:t xml:space="preserve">Santiago Chile</w:t>
      </w:r>
      <w:r>
        <w:t xml:space="preserve"> </w:t>
      </w:r>
      <w:r>
        <w:t xml:space="preserve">extends beyond individual animal care to encompass broader public health responsibilities. Santiago’s unique geographical setting, surrounded by mountains and subject to seasonal temperature inversions, creates specific environmental challenges that affect both human and animal respiratory health.</w:t>
      </w:r>
    </w:p>
    <w:p>
      <w:pPr>
        <w:pStyle w:val="BodyText"/>
      </w:pPr>
      <w:r>
        <w:t xml:space="preserve">Veterinary professionals play a pivotal role in monitoring vector-borne diseases such as Leishmaniasis and Dengue, which are becoming more prevalent due to climate changes. In</w:t>
      </w:r>
      <w:r>
        <w:t xml:space="preserve"> </w:t>
      </w:r>
      <w:r>
        <w:rPr>
          <w:bCs/>
          <w:b/>
        </w:rPr>
        <w:t xml:space="preserve">Chile Santiago</w:t>
      </w:r>
      <w:r>
        <w:t xml:space="preserve">, collaborative networks between veterinary clinics, municipal health departments, and hospitals are being established to create early warning systems for zoonotic outbreaks. The training of Veterinarian specialists in epidemiology is therefore not just an academic pursuit but a public safety imperative.</w:t>
      </w:r>
    </w:p>
    <w:bookmarkEnd w:id="24"/>
    <w:bookmarkStart w:id="25" w:name="conclusion"/>
    <w:p>
      <w:pPr>
        <w:pStyle w:val="Heading3"/>
      </w:pPr>
      <w:r>
        <w:t xml:space="preserve">Conclusion</w:t>
      </w:r>
    </w:p>
    <w:p>
      <w:pPr>
        <w:pStyle w:val="FirstParagraph"/>
      </w:pPr>
      <w:r>
        <w:t xml:space="preserve">In conclusion, the landscape of veterinary medicine in</w:t>
      </w:r>
      <w:r>
        <w:t xml:space="preserve"> </w:t>
      </w:r>
      <w:r>
        <w:rPr>
          <w:bCs/>
          <w:b/>
        </w:rPr>
        <w:t xml:space="preserve">Santiago Chile</w:t>
      </w:r>
      <w:r>
        <w:t xml:space="preserve"> </w:t>
      </w:r>
      <w:r>
        <w:t xml:space="preserve">is characterized by rapid technological advancement and high professional standards, particularly within the private sector. However, significant challenges related to economic accessibility and geographic disparity persist. The integration of advanced specialized care offered by leading institutions must be balanced with equitable public health initiatives.</w:t>
      </w:r>
    </w:p>
    <w:p>
      <w:pPr>
        <w:pStyle w:val="BodyText"/>
      </w:pPr>
      <w:r>
        <w:t xml:space="preserve">Future research should focus on longitudinal studies regarding the impact of telemedicine in rural-urban transitional zones and policy recommendations for subsidized veterinary care programs. Strengthening the bond between clinical practice, regulatory oversight, and community outreach is essential for ensuring that</w:t>
      </w:r>
      <w:r>
        <w:t xml:space="preserve"> </w:t>
      </w:r>
      <w:r>
        <w:rPr>
          <w:bCs/>
          <w:b/>
        </w:rPr>
        <w:t xml:space="preserve">Santiago Chile</w:t>
      </w:r>
      <w:r>
        <w:t xml:space="preserve"> </w:t>
      </w:r>
      <w:r>
        <w:t xml:space="preserve">remains a leader in animal welfare and public health within Latin America.</w:t>
      </w:r>
    </w:p>
    <w:bookmarkEnd w:id="25"/>
    <w:bookmarkStart w:id="26" w:name="references"/>
    <w:p>
      <w:pPr>
        <w:pStyle w:val="Heading3"/>
      </w:pPr>
      <w:r>
        <w:t xml:space="preserve">References</w:t>
      </w:r>
    </w:p>
    <w:p>
      <w:pPr>
        <w:numPr>
          <w:ilvl w:val="0"/>
          <w:numId w:val="1001"/>
        </w:numPr>
        <w:pStyle w:val="Compact"/>
      </w:pPr>
      <w:r>
        <w:t xml:space="preserve">Colegio de Veterinarios de Chile. (2023). *Annual Report on Professional Standards and Continuing Education*. Santiago, Chile.</w:t>
      </w:r>
    </w:p>
    <w:p>
      <w:pPr>
        <w:numPr>
          <w:ilvl w:val="0"/>
          <w:numId w:val="1001"/>
        </w:numPr>
        <w:pStyle w:val="Compact"/>
      </w:pPr>
      <w:r>
        <w:t xml:space="preserve">Servicio Agrícola y Ganadero (SAG). (2024). *Regulatory Framework for Animal Health and Zoonotic Prevention in the Metropolitan Region*. Santiago, Chile.</w:t>
      </w:r>
    </w:p>
    <w:p>
      <w:pPr>
        <w:numPr>
          <w:ilvl w:val="0"/>
          <w:numId w:val="1001"/>
        </w:numPr>
        <w:pStyle w:val="Compact"/>
      </w:pPr>
      <w:r>
        <w:t xml:space="preserve">Martínez, J., &amp; López, R. (2022). "Socio-Economic Disparities in Pet Ownership and Veterinary Access: A Case Study of Santiago." *Journal of Latin American Veterinary Science*, 15(3), 45-60.</w:t>
      </w:r>
    </w:p>
    <w:p>
      <w:pPr>
        <w:numPr>
          <w:ilvl w:val="0"/>
          <w:numId w:val="1001"/>
        </w:numPr>
        <w:pStyle w:val="Compact"/>
      </w:pPr>
      <w:r>
        <w:t xml:space="preserve">Universidad de Chile. (2023). *Curriculum Review: Integrating One Health Principles into Clinical Training*. Faculty of Veterinary Sciences, Santiago.</w:t>
      </w:r>
    </w:p>
    <w:p>
      <w:pPr>
        <w:numPr>
          <w:ilvl w:val="0"/>
          <w:numId w:val="1001"/>
        </w:numPr>
        <w:pStyle w:val="Compact"/>
      </w:pPr>
      <w:r>
        <w:t xml:space="preserve">Government of Chile, Ministry of Agriculture. (2021). *National Strategy for Animal Welfare and Biosecurity*. Santiago.</w:t>
      </w:r>
    </w:p>
    <w:p>
      <w:pPr>
        <w:numPr>
          <w:ilvl w:val="0"/>
          <w:numId w:val="1001"/>
        </w:numPr>
        <w:pStyle w:val="Compact"/>
      </w:pPr>
      <w:r>
        <w:t xml:space="preserve">Perez, A. (2024). "The Impact of Economic Volatility on Veterinary Pharmaceutical Supply Chains in Andean Urban Centers." *International Journal of Veterinary Economics*, 8(1), 12-25.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Veterinary Medicine in Chile Santiago: A Comprehensive Research Analysis</dc:title>
  <dc:creator/>
  <dc:language>en</dc:language>
  <cp:keywords/>
  <dcterms:created xsi:type="dcterms:W3CDTF">2026-07-30T03:59:41Z</dcterms:created>
  <dcterms:modified xsi:type="dcterms:W3CDTF">2026-07-30T03:59:41Z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