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Germany</w:t>
      </w:r>
      <w:r>
        <w:t xml:space="preserve"> </w:t>
      </w:r>
      <w:r>
        <w:t xml:space="preserve">Frankfurt</w:t>
      </w:r>
    </w:p>
    <w:bookmarkStart w:id="31" w:name="Xaea51d30ccd0f4b1ec6393988241a93ca093d27"/>
    <w:p>
      <w:pPr>
        <w:pStyle w:val="Heading1"/>
      </w:pPr>
      <w:r>
        <w:t xml:space="preserve">The Professional Web Designer in Germany Frankfurt</w:t>
      </w:r>
    </w:p>
    <w:p>
      <w:pPr>
        <w:pStyle w:val="FirstParagraph"/>
      </w:pPr>
      <w:r>
        <w:rPr>
          <w:bCs/>
          <w:b/>
        </w:rPr>
        <w:t xml:space="preserve">Date:</w:t>
      </w:r>
      <w:r>
        <w:t xml:space="preserve"> </w:t>
      </w:r>
      <w:r>
        <w:t xml:space="preserve">October 26, 2023</w:t>
      </w:r>
      <w:r>
        <w:br/>
      </w:r>
      <w:r>
        <w:rPr>
          <w:bCs/>
          <w:b/>
        </w:rPr>
        <w:t xml:space="preserve">Subject:</w:t>
      </w:r>
      <w:r>
        <w:t xml:space="preserve">A Comprehensive Analysis of Digital Design Standards in a Major European Financial Hub</w:t>
      </w:r>
    </w:p>
    <w:bookmarkStart w:id="20" w:name="abstract"/>
    <w:p>
      <w:pPr>
        <w:pStyle w:val="Heading3"/>
      </w:pPr>
      <w:r>
        <w:t xml:space="preserve">Abstract</w:t>
      </w:r>
    </w:p>
    <w:p>
      <w:pPr>
        <w:pStyle w:val="FirstParagraph"/>
      </w:pPr>
      <w:r>
        <w:t xml:space="preserve">This research paper explores the multifaceted role of the Web Designer within the specific economic, cultural, and regulatory context of Germany Frankfurt. As Germany’s primary financial center and a major European hub for commerce, Frankfurt demands digital solutions that blend aesthetic precision with rigorous functionality. This document analyzes the technical requirements, legal frameworks such as GDPR and Barrierefreiheit (accessibility), and the evolving skill sets required for professionals operating in this competitive market.</w:t>
      </w:r>
    </w:p>
    <w:bookmarkEnd w:id="20"/>
    <w:bookmarkStart w:id="21" w:name="introduction"/>
    <w:p>
      <w:pPr>
        <w:pStyle w:val="Heading2"/>
      </w:pPr>
      <w:r>
        <w:t xml:space="preserve">1. Introduction</w:t>
      </w:r>
    </w:p>
    <w:p>
      <w:pPr>
        <w:pStyle w:val="FirstParagraph"/>
      </w:pPr>
      <w:r>
        <w:t xml:space="preserve">In the modern digital economy, a Website is often the first point of contact between an organization and its clientele. For a global city like Germany Frankfurt, known as "Mainhattan" due to its skyline and financial significance, this digital presence carries immense weight. The Web Designer in this context is not merely an artist but a strategic partner in business development. This paper examines how the unique characteristics of Frankfurt influence the workflow, expectations, and responsibilities of a professional Web Designer.</w:t>
      </w:r>
    </w:p>
    <w:bookmarkEnd w:id="21"/>
    <w:bookmarkStart w:id="22" w:name="the-unique-context-of-germany-frankfurt"/>
    <w:p>
      <w:pPr>
        <w:pStyle w:val="Heading2"/>
      </w:pPr>
      <w:r>
        <w:t xml:space="preserve">2. The Unique Context of Germany Frankfurt</w:t>
      </w:r>
    </w:p>
    <w:p>
      <w:pPr>
        <w:pStyle w:val="FirstParagraph"/>
      </w:pPr>
      <w:r>
        <w:t xml:space="preserve">To understand the role effectively, one must first understand the environment. Germany Frankfurt is home to the European Central Bank (ECB), numerous international banks, and a thriving startup ecosystem in areas like Westend and Gallus. This duality creates a high demand for two distinct types of web design:</w:t>
      </w:r>
    </w:p>
    <w:p>
      <w:pPr>
        <w:numPr>
          <w:ilvl w:val="0"/>
          <w:numId w:val="1001"/>
        </w:numPr>
        <w:pStyle w:val="Compact"/>
      </w:pPr>
      <w:r>
        <w:rPr>
          <w:bCs/>
          <w:b/>
        </w:rPr>
        <w:t xml:space="preserve">Corporate and Financial:</w:t>
      </w:r>
      <w:r>
        <w:t xml:space="preserve"> </w:t>
      </w:r>
      <w:r>
        <w:t xml:space="preserve">High-security, trust-based designs that prioritize stability, clarity, and data protection.</w:t>
      </w:r>
    </w:p>
    <w:p>
      <w:pPr>
        <w:numPr>
          <w:ilvl w:val="0"/>
          <w:numId w:val="1001"/>
        </w:numPr>
        <w:pStyle w:val="Compact"/>
      </w:pPr>
      <w:r>
        <w:rPr>
          <w:bCs/>
          <w:b/>
        </w:rPr>
        <w:t xml:space="preserve">Innovative and Creative:</w:t>
      </w:r>
    </w:p>
    <w:p>
      <w:pPr>
        <w:pStyle w:val="FirstParagraph"/>
      </w:pPr>
      <w:r>
        <w:t xml:space="preserve">A Web Designer operating in this region must navigate these contrasting needs. The aesthetic standards in Frankfurt are generally higher than in many other parts of Europe, reflecting the city’s reputation for precision engineering and quality control. Clients expect pixel-perfect execution, fast load times, and seamless user experiences (UX).</w:t>
      </w:r>
    </w:p>
    <w:bookmarkEnd w:id="22"/>
    <w:bookmarkStart w:id="25" w:name="X0dbce2792e4cf802f82991abb00a1ee17b3c706"/>
    <w:p>
      <w:pPr>
        <w:pStyle w:val="Heading2"/>
      </w:pPr>
      <w:r>
        <w:t xml:space="preserve">3. Regulatory Frameworks: GDPR and Accessibility</w:t>
      </w:r>
    </w:p>
    <w:p>
      <w:pPr>
        <w:pStyle w:val="FirstParagraph"/>
      </w:pPr>
      <w:r>
        <w:t xml:space="preserve">The most critical aspect distinguishing a Web Designer in Germany Frankfurt from their counterparts in other regions is the strict adherence to European laws. Ignorance of these regulations is not an acceptable excuse for professional negligence.</w:t>
      </w:r>
    </w:p>
    <w:bookmarkStart w:id="23" w:name="general-data-protection-regulation-gdpr"/>
    <w:p>
      <w:pPr>
        <w:pStyle w:val="Heading3"/>
      </w:pPr>
      <w:r>
        <w:t xml:space="preserve">3.1 General Data Protection Regulation (GDPR)</w:t>
      </w:r>
    </w:p>
    <w:p>
      <w:pPr>
        <w:pStyle w:val="FirstParagraph"/>
      </w:pPr>
      <w:r>
        <w:t xml:space="preserve">The GDPR imposes rigorous standards on how user data is collected, stored, and processed. A Web Designer must collaborate closely with legal teams to implement cookie consent banners that are not merely functional but also aesthetically integrated into the design language. Furthermore, privacy-by-design principles must be embedded into the architecture of the website from day one. This includes ensuring that third-party scripts do not leak user data prematurely and that contact forms are secured against spam and misuse.</w:t>
      </w:r>
    </w:p>
    <w:bookmarkEnd w:id="23"/>
    <w:bookmarkStart w:id="24" w:name="barrierefreiheit-web-accessibility"/>
    <w:p>
      <w:pPr>
        <w:pStyle w:val="Heading3"/>
      </w:pPr>
      <w:r>
        <w:t xml:space="preserve">3.2 Barrierefreiheit (Web Accessibility)</w:t>
      </w:r>
    </w:p>
    <w:p>
      <w:pPr>
        <w:pStyle w:val="FirstParagraph"/>
      </w:pPr>
      <w:r>
        <w:t xml:space="preserve">In Germany, there is a growing legal emphasis on web accessibility, guided by the Barrierefreiheitsstärkungsgesetz (BSG). Websites must be accessible to people with disabilities. A Web Designer in Frankfurt must be proficient in WCAG 2.1 standards (Web Content Accessibility Guidelines). This involves:</w:t>
      </w:r>
    </w:p>
    <w:p>
      <w:pPr>
        <w:numPr>
          <w:ilvl w:val="0"/>
          <w:numId w:val="1002"/>
        </w:numPr>
        <w:pStyle w:val="Compact"/>
      </w:pPr>
      <w:r>
        <w:t xml:space="preserve">Ensuring sufficient color contrast ratios for readability.</w:t>
      </w:r>
    </w:p>
    <w:p>
      <w:pPr>
        <w:numPr>
          <w:ilvl w:val="0"/>
          <w:numId w:val="1002"/>
        </w:numPr>
        <w:pStyle w:val="Compact"/>
      </w:pPr>
      <w:r>
        <w:t xml:space="preserve">Semantic HTML structure that supports screen readers.</w:t>
      </w:r>
    </w:p>
    <w:p>
      <w:pPr>
        <w:numPr>
          <w:ilvl w:val="0"/>
          <w:numId w:val="1002"/>
        </w:numPr>
        <w:pStyle w:val="Compact"/>
      </w:pPr>
      <w:r>
        <w:t xml:space="preserve">Providing alternative text for all non-text content.</w:t>
      </w:r>
    </w:p>
    <w:p>
      <w:pPr>
        <w:numPr>
          <w:ilvl w:val="0"/>
          <w:numId w:val="1002"/>
        </w:numPr>
        <w:pStyle w:val="Compact"/>
      </w:pPr>
      <w:r>
        <w:t xml:space="preserve">Navigating the site using only keyboard inputs.</w:t>
      </w:r>
    </w:p>
    <w:p>
      <w:pPr>
        <w:pStyle w:val="FirstParagraph"/>
      </w:pPr>
      <w:r>
        <w:t xml:space="preserve">Failing to meet these standards can result in significant fines and reputational damage, particularly for public institutions or large corporations based in Germany Frankfurt.</w:t>
      </w:r>
    </w:p>
    <w:bookmarkEnd w:id="24"/>
    <w:bookmarkEnd w:id="25"/>
    <w:bookmarkStart w:id="26" w:name="technical-skills-and-technological-stack"/>
    <w:p>
      <w:pPr>
        <w:pStyle w:val="Heading2"/>
      </w:pPr>
      <w:r>
        <w:t xml:space="preserve">4. Technical Skills and Technological Stack</w:t>
      </w:r>
    </w:p>
    <w:p>
      <w:pPr>
        <w:pStyle w:val="FirstParagraph"/>
      </w:pPr>
      <w:r>
        <w:t xml:space="preserve">The technical expectations for a Web Designer in this market are high. Proficiency is expected not just in design tools like Adobe XD, Figma, or Sketch, but also in front-end development languages.</w:t>
      </w:r>
    </w:p>
    <w:p>
      <w:pPr>
        <w:numPr>
          <w:ilvl w:val="0"/>
          <w:numId w:val="1003"/>
        </w:numPr>
        <w:pStyle w:val="Compact"/>
      </w:pPr>
      <w:r>
        <w:rPr>
          <w:bCs/>
          <w:b/>
        </w:rPr>
        <w:t xml:space="preserve">CSS and Flexbox/Grid:</w:t>
      </w:r>
      <w:r>
        <w:t xml:space="preserve"> </w:t>
      </w:r>
      <w:r>
        <w:t xml:space="preserve">Mastery of modern CSS layouts is essential for responsive design across all devices.</w:t>
      </w:r>
    </w:p>
    <w:p>
      <w:pPr>
        <w:numPr>
          <w:ilvl w:val="0"/>
          <w:numId w:val="1003"/>
        </w:numPr>
        <w:pStyle w:val="Compact"/>
      </w:pPr>
      <w:r>
        <w:rPr>
          <w:bCs/>
          <w:b/>
        </w:rPr>
        <w:t xml:space="preserve">Javascript Frameworks:</w:t>
      </w:r>
      <w:r>
        <w:t xml:space="preserve"> </w:t>
      </w:r>
      <w:r>
        <w:t xml:space="preserve">Knowledge of React, Vue.js, or Angular is increasingly required, as many clients in Frankfurt opt for single-page applications (SPAs) for better performance.</w:t>
      </w:r>
    </w:p>
    <w:p>
      <w:pPr>
        <w:numPr>
          <w:ilvl w:val="0"/>
          <w:numId w:val="1003"/>
        </w:numPr>
        <w:pStyle w:val="Compact"/>
      </w:pPr>
      <w:r>
        <w:rPr>
          <w:bCs/>
          <w:b/>
        </w:rPr>
        <w:t xml:space="preserve">CMS Platforms:</w:t>
      </w:r>
      <w:r>
        <w:t xml:space="preserve"> </w:t>
      </w:r>
      <w:r>
        <w:t xml:space="preserve">Proficiency in WordPress (with a focus on security and speed optimization), TYPO3 (which is exceptionally popular among German enterprises due to its robustness), and Shopify for e-commerce.</w:t>
      </w:r>
    </w:p>
    <w:p>
      <w:pPr>
        <w:pStyle w:val="FirstParagraph"/>
      </w:pPr>
      <w:r>
        <w:t xml:space="preserve">Additionally, understanding performance optimization techniques such as lazy loading, image compression, and minification is crucial. In Germany Frankfurt, where business efficiency is paramount, a slow-loading website is viewed as a critical failure in professional competence.</w:t>
      </w:r>
    </w:p>
    <w:bookmarkEnd w:id="26"/>
    <w:bookmarkStart w:id="27" w:name="cultural-nuances-and-communication"/>
    <w:p>
      <w:pPr>
        <w:pStyle w:val="Heading2"/>
      </w:pPr>
      <w:r>
        <w:t xml:space="preserve">5. Cultural Nuances and Communication</w:t>
      </w:r>
    </w:p>
    <w:p>
      <w:pPr>
        <w:pStyle w:val="FirstParagraph"/>
      </w:pPr>
      <w:r>
        <w:t xml:space="preserve">Cultural soft skills are often overlooked but are vital for success in Germany Frankfurt. The German business culture values precision, punctuality, and directness.</w:t>
      </w:r>
    </w:p>
    <w:p>
      <w:pPr>
        <w:numPr>
          <w:ilvl w:val="0"/>
          <w:numId w:val="1004"/>
        </w:numPr>
        <w:pStyle w:val="Compact"/>
      </w:pPr>
      <w:r>
        <w:rPr>
          <w:bCs/>
          <w:b/>
        </w:rPr>
        <w:t xml:space="preserve">Precision:</w:t>
      </w:r>
      <w:r>
        <w:t xml:space="preserve"> </w:t>
      </w:r>
      <w:r>
        <w:t xml:space="preserve">Ambiguity in design specifications is frowned upon. Web Designers must provide detailed mockups and prototypes with clear annotations.</w:t>
      </w:r>
    </w:p>
    <w:p>
      <w:pPr>
        <w:numPr>
          <w:ilvl w:val="0"/>
          <w:numId w:val="1004"/>
        </w:numPr>
        <w:pStyle w:val="Compact"/>
      </w:pPr>
      <w:r>
        <w:rPr>
          <w:bCs/>
          <w:b/>
        </w:rPr>
        <w:t xml:space="preserve">Data-Driven Decisions:</w:t>
      </w:r>
      <w:r>
        <w:t xml:space="preserve"> </w:t>
      </w:r>
      <w:r>
        <w:t xml:space="preserve">Creative choices should be backed by data, user research, and A/B testing results rather than pure intuition.</w:t>
      </w:r>
    </w:p>
    <w:p>
      <w:pPr>
        <w:numPr>
          <w:ilvl w:val="0"/>
          <w:numId w:val="1004"/>
        </w:numPr>
        <w:pStyle w:val="Compact"/>
      </w:pPr>
      <w:r>
        <w:rPr>
          <w:bCs/>
          <w:b/>
        </w:rPr>
        <w:t xml:space="preserve">Languages:</w:t>
      </w:r>
      <w:r>
        <w:t xml:space="preserve"> </w:t>
      </w:r>
      <w:r>
        <w:t xml:space="preserve">While English is widely spoken in the tech sector of Germany Frankfurt, proficiency in German is a significant advantage for understanding local nuances, legal texts, and communicating with older demographics who may be key clients.</w:t>
      </w:r>
    </w:p>
    <w:bookmarkEnd w:id="27"/>
    <w:bookmarkStart w:id="28" w:name="X8e07d5c7d35f0c9cc2078ebb52aa86dd8b5bde4"/>
    <w:p>
      <w:pPr>
        <w:pStyle w:val="Heading2"/>
      </w:pPr>
      <w:r>
        <w:t xml:space="preserve">6. Future Trends in Web Design for Germany Frankfurt</w:t>
      </w:r>
    </w:p>
    <w:p>
      <w:pPr>
        <w:pStyle w:val="FirstParagraph"/>
      </w:pPr>
      <w:r>
        <w:t xml:space="preserve">The role of the Web Designer is evolving rapidly. In the context of Germany Frankfurt, several trends are emerging:</w:t>
      </w:r>
    </w:p>
    <w:p>
      <w:pPr>
        <w:pStyle w:val="BodyText"/>
      </w:pPr>
      <w:r>
        <w:t xml:space="preserve">**</w:t>
      </w:r>
    </w:p>
    <w:p>
      <w:pPr>
        <w:pStyle w:val="BodyText"/>
      </w:pPr>
      <w:r>
        <w:rPr>
          <w:bCs/>
          <w:b/>
        </w:rPr>
        <w:t xml:space="preserve">Sustainability (Green Web Design):</w:t>
      </w:r>
      <w:r>
        <w:t xml:space="preserve"> </w:t>
      </w:r>
      <w:r>
        <w:t xml:space="preserve">With a strong cultural emphasis on environmental protection in Germany, there is a growing demand for energy-efficient websites that minimize carbon footprints through optimized code and green hosting.</w:t>
      </w:r>
    </w:p>
    <w:p>
      <w:pPr>
        <w:pStyle w:val="BodyText"/>
      </w:pPr>
      <w:r>
        <w:rPr>
          <w:bCs/>
          <w:b/>
        </w:rPr>
        <w:t xml:space="preserve">Voice User Interface (VUI) Integration:</w:t>
      </w:r>
      <w:r>
        <w:t xml:space="preserve"> </w:t>
      </w:r>
      <w:r>
        <w:t xml:space="preserve">As smart speakers become more common, designing for voice search queries is becoming relevant.</w:t>
      </w:r>
    </w:p>
    <w:p>
      <w:pPr>
        <w:pStyle w:val="BodyText"/>
      </w:pPr>
      <w:r>
        <w:rPr>
          <w:bCs/>
          <w:b/>
        </w:rPr>
        <w:t xml:space="preserve">Personalization via AI:</w:t>
      </w:r>
      <w:r>
        <w:t xml:space="preserve"> </w:t>
      </w:r>
      <w:r>
        <w:t xml:space="preserve">The use of artificial intelligence to tailor user experiences in real-time is gaining traction in the financial and retail sectors based in Germany Frankfurt.</w:t>
      </w:r>
    </w:p>
    <w:p>
      <w:pPr>
        <w:pStyle w:val="BodyText"/>
      </w:pPr>
      <w:r>
        <w:t xml:space="preserve">**</w:t>
      </w:r>
    </w:p>
    <w:bookmarkEnd w:id="28"/>
    <w:bookmarkStart w:id="29" w:name="conclusion"/>
    <w:p>
      <w:pPr>
        <w:pStyle w:val="Heading2"/>
      </w:pPr>
      <w:r>
        <w:t xml:space="preserve">7. Conclusion</w:t>
      </w:r>
    </w:p>
    <w:p>
      <w:pPr>
        <w:pStyle w:val="FirstParagraph"/>
      </w:pPr>
      <w:r>
        <w:t xml:space="preserve">The Web Designer operating in Germany Frankfurt plays a pivotal role in shaping the digital identity of one of Europe’s most important economic centers. This role requires a delicate balance of artistic creativity, technical expertise, legal compliance, and cultural sensitivity. The designer must not only create visually appealing websites but also ensure they are secure, accessible, and efficient.</w:t>
      </w:r>
    </w:p>
    <w:p>
      <w:pPr>
        <w:pStyle w:val="BodyText"/>
      </w:pPr>
      <w:r>
        <w:t xml:space="preserve">As the digital landscape continues to evolve, professionals in this field must remain agile and committed to continuous learning. The standards in Germany Frankfurt set a benchmark for quality and professionalism that influences web design practices across Europe. By adhering to strict regulatory frameworks like GDPR and BSG, while leveraging cutting-edge technologies, Web Designers contribute significantly to the economic vitality and digital innovation of Germany Frankfurt.</w:t>
      </w:r>
    </w:p>
    <w:bookmarkEnd w:id="29"/>
    <w:bookmarkStart w:id="30" w:name="references"/>
    <w:p>
      <w:pPr>
        <w:pStyle w:val="Heading2"/>
      </w:pPr>
      <w:r>
        <w:t xml:space="preserve">8. References</w:t>
      </w:r>
    </w:p>
    <w:p>
      <w:pPr>
        <w:pStyle w:val="FirstParagraph"/>
      </w:pPr>
      <w:r>
        <w:t xml:space="preserve">Federal Ministry of Justice, Germany. (2021). *Barrierefreiheitsstärkungsgesetz*.</w:t>
      </w:r>
    </w:p>
    <w:p>
      <w:pPr>
        <w:pStyle w:val="BodyText"/>
      </w:pPr>
      <w:r>
        <w:t xml:space="preserve">European Parliament and Council of the European Union. (2016). *General Data Protection Regulation (GDPR)*.</w:t>
      </w:r>
    </w:p>
    <w:p>
      <w:pPr>
        <w:pStyle w:val="BodyText"/>
      </w:pPr>
      <w:r>
        <w:t xml:space="preserve">Müller, J., &amp; Schmidt, K. (2022). *Digital Transformation in German Financial Centers*. Berlin: Springer.</w:t>
      </w:r>
    </w:p>
    <w:p>
      <w:pPr>
        <w:pStyle w:val="BodyText"/>
      </w:pPr>
      <w:r>
        <w:t xml:space="preserve">WebAIM. (n.d.). *Accessibility Standards and Guidelines*. Retrieved from webaim.org</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Web Designer in Germany Frankfurt</dc:title>
  <dc:creator/>
  <dc:language>en</dc:language>
  <cp:keywords/>
  <dcterms:created xsi:type="dcterms:W3CDTF">2026-07-29T17:58:14Z</dcterms:created>
  <dcterms:modified xsi:type="dcterms:W3CDTF">2026-07-29T17:58:14Z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