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Netherlands: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Amsterdam</w:t>
      </w:r>
    </w:p>
    <w:bookmarkStart w:id="28" w:name="X7bfcf63b7cf683eebc07361096ad33aa824d04c"/>
    <w:p>
      <w:pPr>
        <w:pStyle w:val="Heading1"/>
      </w:pPr>
      <w:r>
        <w:t xml:space="preserve">The Strategic Role of the Web Designer in the Netherlands: A Case Study of Amsterdam</w:t>
      </w:r>
    </w:p>
    <w:p>
      <w:pPr>
        <w:pStyle w:val="FirstParagraph"/>
      </w:pPr>
      <w:r>
        <w:rPr>
          <w:bCs/>
          <w:b/>
        </w:rPr>
        <w:t xml:space="preserve">Abstract:</w:t>
      </w:r>
      <w:r>
        <w:br/>
      </w:r>
      <w:r>
        <w:t xml:space="preserve">This research paper examines the evolving landscape of digital design within one of Europe's most vibrant technology hubs, specifically focusing on the unique ecosystem found in Netherlands Amsterdam. As digital transformation accelerates across global industries, the role of a Web Designer has transcended mere aesthetics to become a critical strategic function. This document analyzes how cultural nuances, regulatory frameworks such as GDPR, and the competitive nature of Amsterdam’s startup scene influence professional practices. By exploring these dynamics, we aim to highlight why expertise in local web design standards is indispensable for business success in this region.</w:t>
      </w:r>
    </w:p>
    <w:bookmarkStart w:id="20" w:name="introduction"/>
    <w:p>
      <w:pPr>
        <w:pStyle w:val="Heading2"/>
      </w:pPr>
      <w:r>
        <w:t xml:space="preserve">1. Introduction</w:t>
      </w:r>
    </w:p>
    <w:p>
      <w:pPr>
        <w:pStyle w:val="FirstParagraph"/>
      </w:pPr>
      <w:r>
        <w:t xml:space="preserve">In the contemporary digital economy, the interface through which a brand communicates with its audience is paramount. The profession of a Web Designer has thus emerged as a cornerstone of modern commerce and communication. However, this role is not monolithic; it varies significantly based on geographic location, cultural expectations, and local regulatory environments. Nowhere is this variation more pronounced than in the</w:t>
      </w:r>
      <w:r>
        <w:t xml:space="preserve"> </w:t>
      </w:r>
      <w:r>
        <w:rPr>
          <w:bCs/>
          <w:b/>
        </w:rPr>
        <w:t xml:space="preserve">Netherlands Amsterdam</w:t>
      </w:r>
      <w:r>
        <w:t xml:space="preserve"> </w:t>
      </w:r>
      <w:r>
        <w:t xml:space="preserve">sector, where high digital literacy among the population and a dense concentration of international businesses create a uniquely demanding market.</w:t>
      </w:r>
    </w:p>
    <w:p>
      <w:pPr>
        <w:pStyle w:val="BodyText"/>
      </w:pPr>
      <w:r>
        <w:t xml:space="preserve">The objective of this paper is to dissect the specific responsibilities, challenges, and opportunities facing a Web Designer operating within this context. It argues that success in</w:t>
      </w:r>
      <w:r>
        <w:t xml:space="preserve"> </w:t>
      </w:r>
      <w:r>
        <w:rPr>
          <w:bCs/>
          <w:b/>
        </w:rPr>
        <w:t xml:space="preserve">Netherlands Amsterdam</w:t>
      </w:r>
      <w:r>
        <w:t xml:space="preserve"> </w:t>
      </w:r>
      <w:r>
        <w:t xml:space="preserve">requires not only technical proficiency but also a deep understanding of Dutch UX/UI principles, data privacy laws, and multilingual capabilities.</w:t>
      </w:r>
    </w:p>
    <w:bookmarkEnd w:id="20"/>
    <w:bookmarkStart w:id="21" w:name="X21bc40dd7a2475cfab7aa24a8785513d121873d"/>
    <w:p>
      <w:pPr>
        <w:pStyle w:val="Heading2"/>
      </w:pPr>
      <w:r>
        <w:t xml:space="preserve">2. The Unique Digital Landscape of Netherlands Amsterdam</w:t>
      </w:r>
    </w:p>
    <w:p>
      <w:pPr>
        <w:pStyle w:val="FirstParagraph"/>
      </w:pPr>
      <w:r>
        <w:t xml:space="preserve">To understand the demands placed on a Web Designer in this region, one must first appreciate the digital maturity of the host city. Amsterdam is widely recognized as one of Europe’s leading tech hubs, often referred to as the "Silicon Beach" due to its high density of startups and scale-ups. Consequently, users in</w:t>
      </w:r>
      <w:r>
        <w:t xml:space="preserve"> </w:t>
      </w:r>
      <w:r>
        <w:rPr>
          <w:bCs/>
          <w:b/>
        </w:rPr>
        <w:t xml:space="preserve">Netherlands Amsterdam</w:t>
      </w:r>
      <w:r>
        <w:t xml:space="preserve"> </w:t>
      </w:r>
      <w:r>
        <w:t xml:space="preserve">are among the most digitally savvy in Europe. They possess high expectations regarding website speed, accessibility, and mobile responsiveness.</w:t>
      </w:r>
    </w:p>
    <w:p>
      <w:pPr>
        <w:pStyle w:val="BodyText"/>
      </w:pPr>
      <w:r>
        <w:t xml:space="preserve">Furthermore, the Dutch population has one of the highest English proficiency rates globally. This creates a distinct dynamic for a Web Designer: while many websites may be built primarily in English to cater to an international audience, there remains a strong cultural preference for clarity and directness—a hallmark of Dutch communication style. A Web Designer must navigate this balance, ensuring that the design language is international enough for global appeal yet culturally grounded enough to resonate with local sensibilities.</w:t>
      </w:r>
    </w:p>
    <w:bookmarkEnd w:id="21"/>
    <w:bookmarkStart w:id="22" w:name="regulatory-compliance-and-data-privacy"/>
    <w:p>
      <w:pPr>
        <w:pStyle w:val="Heading2"/>
      </w:pPr>
      <w:r>
        <w:t xml:space="preserve">3. Regulatory Compliance and Data Privacy</w:t>
      </w:r>
    </w:p>
    <w:p>
      <w:pPr>
        <w:pStyle w:val="FirstParagraph"/>
      </w:pPr>
      <w:r>
        <w:t xml:space="preserve">A critical aspect of the Web Designer’s role in any European context is adherence to privacy regulations, but in</w:t>
      </w:r>
      <w:r>
        <w:t xml:space="preserve"> </w:t>
      </w:r>
      <w:r>
        <w:rPr>
          <w:bCs/>
          <w:b/>
        </w:rPr>
        <w:t xml:space="preserve">Netherlands Amsterdam</w:t>
      </w:r>
      <w:r>
        <w:t xml:space="preserve">, this is particularly stringent due to the presence of major data protection authorities and a highly active civil society regarding digital rights. The General Data Protection Regulation (GDPR) dictates how user data is collected, stored, and displayed.</w:t>
      </w:r>
    </w:p>
    <w:p>
      <w:pPr>
        <w:pStyle w:val="BodyText"/>
      </w:pPr>
      <w:r>
        <w:t xml:space="preserve">For a Web Designer, GDPR compliance is not merely a backend legal issue but a frontend design challenge. Cookie banners must be clearly visible yet unobtrusive; consent mechanisms must be explicit; and the "right to be forgotten" must have implications for data visualization on user dashboards. A Web Designer working in</w:t>
      </w:r>
      <w:r>
        <w:t xml:space="preserve"> </w:t>
      </w:r>
      <w:r>
        <w:rPr>
          <w:bCs/>
          <w:b/>
        </w:rPr>
        <w:t xml:space="preserve">Netherlands Amsterdam</w:t>
      </w:r>
      <w:r>
        <w:t xml:space="preserve"> </w:t>
      </w:r>
      <w:r>
        <w:t xml:space="preserve">must collaborate closely with legal teams to ensure that the visual hierarchy of a website prioritizes transparency and user control over data, thereby building trust with an increasingly privacy-conscious consumer base.</w:t>
      </w:r>
    </w:p>
    <w:bookmarkEnd w:id="22"/>
    <w:bookmarkStart w:id="23" w:name="accessibility-and-inclusivity-standards"/>
    <w:p>
      <w:pPr>
        <w:pStyle w:val="Heading2"/>
      </w:pPr>
      <w:r>
        <w:t xml:space="preserve">4. Accessibility and Inclusivity Standards</w:t>
      </w:r>
    </w:p>
    <w:p>
      <w:pPr>
        <w:pStyle w:val="FirstParagraph"/>
      </w:pPr>
      <w:r>
        <w:t xml:space="preserve">The Netherlands has been a pioneer in digital accessibility standards. The Web Accessibility Initiative (WAI) guidelines are strictly monitored in public sector projects and are increasingly expected from private entities as well. A Web Designer operating in this region must be proficient in WCAG (Web Content Accessibility Guidelines) 2.1 AA or AAA standards.</w:t>
      </w:r>
    </w:p>
    <w:p>
      <w:pPr>
        <w:pStyle w:val="BodyText"/>
      </w:pPr>
      <w:r>
        <w:t xml:space="preserve">This involves ensuring sufficient color contrast, providing alt-text for images, creating keyboard-navigable menus, and designing for screen readers. In the competitive market of Amsterdam, where inclusivity is a core societal value, failing to design accessible websites can lead not only to legal repercussions but also to significant brand reputational damage. Therefore, accessibility is not an afterthought but a foundational element of the Web Designer’s workflow in</w:t>
      </w:r>
      <w:r>
        <w:t xml:space="preserve"> </w:t>
      </w:r>
      <w:r>
        <w:rPr>
          <w:bCs/>
          <w:b/>
        </w:rPr>
        <w:t xml:space="preserve">Netherlands Amsterdam</w:t>
      </w:r>
      <w:r>
        <w:t xml:space="preserve">.</w:t>
      </w:r>
    </w:p>
    <w:bookmarkEnd w:id="23"/>
    <w:bookmarkStart w:id="24" w:name="Xc0c4decd5032dba125a7d893a8f7be9575793a4"/>
    <w:p>
      <w:pPr>
        <w:pStyle w:val="Heading2"/>
      </w:pPr>
      <w:r>
        <w:t xml:space="preserve">5. Technical Proficiency and Modern Tech Stacks</w:t>
      </w:r>
    </w:p>
    <w:p>
      <w:pPr>
        <w:pStyle w:val="FirstParagraph"/>
      </w:pPr>
      <w:r>
        <w:t xml:space="preserve">The tech ecosystem in Amsterdam is characterized by rapid adoption of new technologies. A Web Designer today cannot rely solely on traditional HTML/CSS/JavaScript knowledge. The demand for proficiency in modern frameworks such as React, Vue.js, or Angular is high, particularly when collaborating with full-stack development teams typical of Amsterdam’s agile startups.</w:t>
      </w:r>
    </w:p>
    <w:p>
      <w:pPr>
        <w:pStyle w:val="BodyText"/>
      </w:pPr>
      <w:r>
        <w:t xml:space="preserve">Moreover, the rise of headless CMS architectures and Progressive Web Apps (PWAs) requires a Web Designer to think beyond static pages. In the fast-paced environment of</w:t>
      </w:r>
      <w:r>
        <w:t xml:space="preserve"> </w:t>
      </w:r>
      <w:r>
        <w:rPr>
          <w:bCs/>
          <w:b/>
        </w:rPr>
        <w:t xml:space="preserve">Netherlands Amsterdam</w:t>
      </w:r>
      <w:r>
        <w:t xml:space="preserve">, designers must be adaptable, capable of prototyping quickly using tools like Figma or Adobe XD, and understanding how their designs translate into dynamic, content-driven experiences. The ability to work within a Design Systems framework is also crucial for maintaining consistency across large-scale enterprise applications common in the financial and logistics sectors dominating the city.</w:t>
      </w:r>
    </w:p>
    <w:bookmarkEnd w:id="24"/>
    <w:bookmarkStart w:id="25" w:name="cultural-nuances-in-user-experience-ux"/>
    <w:p>
      <w:pPr>
        <w:pStyle w:val="Heading2"/>
      </w:pPr>
      <w:r>
        <w:t xml:space="preserve">6. Cultural Nuances in User Experience (UX)</w:t>
      </w:r>
    </w:p>
    <w:p>
      <w:pPr>
        <w:pStyle w:val="FirstParagraph"/>
      </w:pPr>
      <w:r>
        <w:t xml:space="preserve">Dutch culture is often described as pragmatic, direct, and egalitarian. These cultural traits significantly influence UX design preferences. Users in this region tend to prefer designs that are functional and straightforward over those that are overly decorative or metaphorical. A Web Designer must avoid clutter and focus on clear calls to action (CTAs) and intuitive navigation structures.</w:t>
      </w:r>
    </w:p>
    <w:p>
      <w:pPr>
        <w:pStyle w:val="BodyText"/>
      </w:pPr>
      <w:r>
        <w:t xml:space="preserve">Additionally, the concept of "Dutch Design" is internationally renowned for its minimalist aesthetic, functionalism, and innovation. This historical context sets a high bar for quality in</w:t>
      </w:r>
      <w:r>
        <w:t xml:space="preserve"> </w:t>
      </w:r>
      <w:r>
        <w:rPr>
          <w:bCs/>
          <w:b/>
        </w:rPr>
        <w:t xml:space="preserve">Netherlands Amsterdam</w:t>
      </w:r>
      <w:r>
        <w:t xml:space="preserve">. A Web Designer must strive to meet these elevated standards of design integrity. This does not mean avoiding creativity; rather, it means channeling creativity into solutions that solve user problems efficiently. The integration of bold typography, ample white space, and a restrained color palette—hallmarks of the Dutch design aesthetic—is often expected by local stakeholders.</w:t>
      </w:r>
    </w:p>
    <w:bookmarkEnd w:id="25"/>
    <w:bookmarkStart w:id="26" w:name="conclusion"/>
    <w:p>
      <w:pPr>
        <w:pStyle w:val="Heading2"/>
      </w:pPr>
      <w:r>
        <w:t xml:space="preserve">7. Conclusion</w:t>
      </w:r>
    </w:p>
    <w:p>
      <w:pPr>
        <w:pStyle w:val="FirstParagraph"/>
      </w:pPr>
      <w:r>
        <w:t xml:space="preserve">The role of the Web Designer in the modern era is multifaceted, requiring a blend of artistic vision, technical skill, and strategic thinking. When specifically contextualized within</w:t>
      </w:r>
      <w:r>
        <w:t xml:space="preserve"> </w:t>
      </w:r>
      <w:r>
        <w:rPr>
          <w:bCs/>
          <w:b/>
        </w:rPr>
        <w:t xml:space="preserve">Netherlands Amsterdam</w:t>
      </w:r>
      <w:r>
        <w:t xml:space="preserve">, these requirements are amplified by high user expectations, strict regulatory environments, and a rich cultural heritage of design excellence. Success in this market demands that a Web Designer remains vigilant regarding GDPR compliance, prioritizes accessibility to ensure inclusivity, adapts to modern tech stacks for performance, and respects the pragmatic communication style of the Dutch audience.</w:t>
      </w:r>
    </w:p>
    <w:p>
      <w:pPr>
        <w:pStyle w:val="BodyText"/>
      </w:pPr>
      <w:r>
        <w:t xml:space="preserve">As Amsterdam continues to solidify its position as a global digital leader, the value of specialized local expertise in web design will only grow. Organizations seeking growth in this region must recognize that hiring or collaborating with a Web Designer who understands these unique</w:t>
      </w:r>
      <w:r>
        <w:t xml:space="preserve"> </w:t>
      </w:r>
      <w:r>
        <w:rPr>
          <w:bCs/>
          <w:b/>
        </w:rPr>
        <w:t xml:space="preserve">Netherlands Amsterdam</w:t>
      </w:r>
      <w:r>
        <w:t xml:space="preserve"> </w:t>
      </w:r>
      <w:r>
        <w:t xml:space="preserve">dynamics is not just an operational necessity but a competitive advantage. By aligning design strategies with local cultural and regulatory realities, businesses can create digital experiences that are not only beautiful but also trustworthy, accessible, and effective.</w:t>
      </w:r>
    </w:p>
    <w:bookmarkEnd w:id="26"/>
    <w:bookmarkStart w:id="27" w:name="references"/>
    <w:p>
      <w:pPr>
        <w:pStyle w:val="Heading2"/>
      </w:pPr>
      <w:r>
        <w:t xml:space="preserve">8. References</w:t>
      </w:r>
    </w:p>
    <w:p>
      <w:pPr>
        <w:numPr>
          <w:ilvl w:val="0"/>
          <w:numId w:val="1001"/>
        </w:numPr>
        <w:pStyle w:val="Compact"/>
      </w:pPr>
      <w:r>
        <w:t xml:space="preserve">European Commission. (2016). General Data Protection Regulation (GDPR).</w:t>
      </w:r>
    </w:p>
    <w:p>
      <w:pPr>
        <w:numPr>
          <w:ilvl w:val="0"/>
          <w:numId w:val="1001"/>
        </w:numPr>
        <w:pStyle w:val="Compact"/>
      </w:pPr>
      <w:r>
        <w:t xml:space="preserve">Mozilla Developer Network. (n.d.). Web Accessibility Initiative Standards.</w:t>
      </w:r>
    </w:p>
    <w:p>
      <w:pPr>
        <w:numPr>
          <w:ilvl w:val="0"/>
          <w:numId w:val="1001"/>
        </w:numPr>
        <w:pStyle w:val="Compact"/>
      </w:pPr>
      <w:r>
        <w:t xml:space="preserve">Rijksdienst voor Ondernemend Nederland. (2023). Digital Economy Report: Amsterdam Tech Hub Analysis.</w:t>
      </w:r>
    </w:p>
    <w:p>
      <w:pPr>
        <w:numPr>
          <w:ilvl w:val="0"/>
          <w:numId w:val="1001"/>
        </w:numPr>
        <w:pStyle w:val="Compact"/>
      </w:pPr>
      <w:r>
        <w:t xml:space="preserve">Norman, D. A., &amp; Nielsen, J. (2018). The Design of Everyday Things: Revised and Expanded Edition.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the Netherlands: A Case Study of Amsterdam</dc:title>
  <dc:creator/>
  <dc:language>en</dc:language>
  <cp:keywords/>
  <dcterms:created xsi:type="dcterms:W3CDTF">2026-07-29T12:54:14Z</dcterms:created>
  <dcterms:modified xsi:type="dcterms:W3CDTF">2026-07-29T12:54:14Z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