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Strategic</w:t>
      </w:r>
      <w:r>
        <w:t xml:space="preserve"> </w:t>
      </w:r>
      <w:r>
        <w:t xml:space="preserve">Analysis</w:t>
      </w:r>
    </w:p>
    <w:bookmarkStart w:id="28" w:name="X4690d6c91eb0811dfa1425ba33b92d4a8f5f09a"/>
    <w:p>
      <w:pPr>
        <w:pStyle w:val="Heading1"/>
      </w:pPr>
      <w:r>
        <w:t xml:space="preserve">The Evolving Role of the Web Designer in Turkey Istanbul</w:t>
      </w:r>
      <w:r>
        <w:br/>
      </w:r>
      <w:r>
        <w:t xml:space="preserve">A Strategic Analysis for Digital Transformation</w:t>
      </w:r>
    </w:p>
    <w:p>
      <w:pPr>
        <w:pStyle w:val="FirstParagraph"/>
      </w:pPr>
      <w:r>
        <w:rPr>
          <w:bCs/>
          <w:b/>
        </w:rPr>
        <w:t xml:space="preserve">Abstract:</w:t>
      </w:r>
      <w:r>
        <w:t xml:space="preserve"> </w:t>
      </w:r>
      <w:r>
        <w:t xml:space="preserve">This research paper examines the critical role of the web designer within the dynamic economic and cultural landscape of Turkey Istanbul. As Istanbul solidifies its position as a global bridge between Europe and Asia, it has emerged as a burgeoning hub for digital innovation. The document explores how local web designers are adapting to international standards while preserving distinct cultural nuances, catering to both domestic enterprises and multinational corporations headquartered in this metropolitan giant.</w:t>
      </w:r>
    </w:p>
    <w:bookmarkStart w:id="20" w:name="introduction"/>
    <w:p>
      <w:pPr>
        <w:pStyle w:val="Heading2"/>
      </w:pPr>
      <w:r>
        <w:t xml:space="preserve">1. Introduction</w:t>
      </w:r>
    </w:p>
    <w:p>
      <w:pPr>
        <w:pStyle w:val="FirstParagraph"/>
      </w:pPr>
      <w:r>
        <w:t xml:space="preserve">In the 21st-century digital economy, the web designer is no longer merely an aesthetic decorator but a strategic architect of user experience and brand identity. Nowhere is this transformation more evident than in Turkey Istanbul, a city that serves as the commercial heart of Turkey and a significant player in the global tech ecosystem. With over fifteen million inhabitants and a rapidly growing startup ecosystem, the demand for sophisticated digital solutions has skyrocketed. This paper analyzes how web designers operating within this specific geographical context navigate unique challenges, including bilingual requirements (Turkish/English), diverse user demographics, and the necessity for high-performance technical infrastructure.</w:t>
      </w:r>
    </w:p>
    <w:bookmarkEnd w:id="20"/>
    <w:bookmarkStart w:id="21" w:name="Xed8b5a5d504ce0eec3f243bedf860d6f9bdc8ef"/>
    <w:p>
      <w:pPr>
        <w:pStyle w:val="Heading2"/>
      </w:pPr>
      <w:r>
        <w:t xml:space="preserve">2. The Strategic Importance of Turkey Istanbul</w:t>
      </w:r>
    </w:p>
    <w:p>
      <w:pPr>
        <w:pStyle w:val="FirstParagraph"/>
      </w:pPr>
      <w:r>
        <w:t xml:space="preserve">To understand the role of the web designer in this region, one must first appreciate the strategic importance of Turkey Istanbul. Unlike other cities that rely solely on local economies, Turkey Istanbul functions as a logistical and financial nexus connecting Eastern and Western markets. Consequently, businesses operating here—ranging from traditional textile manufacturers in Gaziantep seeking export channels to fintech startups emerging from Maslak’s skyscrapers—require websites that are globally competitive yet locally resonant.</w:t>
      </w:r>
    </w:p>
    <w:p>
      <w:pPr>
        <w:pStyle w:val="BodyText"/>
      </w:pPr>
      <w:r>
        <w:t xml:space="preserve">The city’s infrastructure supports a robust digital sector. The presence of numerous universities, coding bootcamps, and international tech conferences has created a talent pool capable of producing high-quality web design work. However, the competition is fierce. A web designer in this environment must possess not only creative flair but also deep business acumen to help clients stand out in a saturated market.</w:t>
      </w:r>
    </w:p>
    <w:bookmarkEnd w:id="21"/>
    <w:bookmarkStart w:id="22" w:name="cultural-and-linguistic-nuances"/>
    <w:p>
      <w:pPr>
        <w:pStyle w:val="Heading2"/>
      </w:pPr>
      <w:r>
        <w:t xml:space="preserve">3. Cultural and Linguistic Nuances</w:t>
      </w:r>
    </w:p>
    <w:p>
      <w:pPr>
        <w:pStyle w:val="FirstParagraph"/>
      </w:pPr>
      <w:r>
        <w:t xml:space="preserve">A primary differentiator for the successful web designer in Turkey Istanbul is the ability to navigate complex cultural and linguistic landscapes. While English is widely spoken in business circles, the primary consumer base often prefers content in Turkish. Therefore, web designers must excel at right-to-left (RTL) layout adaptations if dealing with Arabic-influenced scripts or specific Turkish typographic requirements that differ from standard Latin fonts.</w:t>
      </w:r>
    </w:p>
    <w:p>
      <w:pPr>
        <w:pStyle w:val="BodyText"/>
      </w:pPr>
      <w:r>
        <w:t xml:space="preserve">Furthermore, cultural sensitivity plays a pivotal role in design aesthetics. The web designer must balance modern, minimalist trends popular in Silicon Valley with the rich visual heritage of Ottoman and Islamic art often appreciated by local consumers. This hybrid approach ensures that websites feel familiar to local users while remaining accessible to international investors and tourists visiting Turkey Istanbul.</w:t>
      </w:r>
    </w:p>
    <w:bookmarkEnd w:id="22"/>
    <w:bookmarkStart w:id="23" w:name="technical-challenges-and-infrastructure"/>
    <w:p>
      <w:pPr>
        <w:pStyle w:val="Heading2"/>
      </w:pPr>
      <w:r>
        <w:t xml:space="preserve">4. Technical Challenges and Infrastructure</w:t>
      </w:r>
    </w:p>
    <w:p>
      <w:pPr>
        <w:pStyle w:val="FirstParagraph"/>
      </w:pPr>
      <w:r>
        <w:t xml:space="preserve">The technical demands placed on web designers in this region are substantial. High traffic volumes during peak shopping seasons (such as Ramadan or major holidays) require sites to be optimized for speed and scalability. In Turkey Istanbul, where mobile internet usage is among the highest globally, responsive design is not optional; it is mandatory.</w:t>
      </w:r>
    </w:p>
    <w:p>
      <w:pPr>
        <w:pStyle w:val="BodyText"/>
      </w:pPr>
      <w:r>
        <w:t xml:space="preserve">Additionally, web designers must adhere to local data protection regulations akin to the GDPR but tailored specifically for Turkish law (KVKK). Ensuring that user data collection processes are compliant adds a layer of legal complexity to the design workflow. Designers often collaborate closely with legal teams and developers to implement necessary cookie consent mechanisms and secure payment gateways that integrate seamlessly with local banking systems.</w:t>
      </w:r>
    </w:p>
    <w:bookmarkEnd w:id="23"/>
    <w:bookmarkStart w:id="24" w:name="Xdd7644011371da9f7c481050892836fb45bfd49"/>
    <w:p>
      <w:pPr>
        <w:pStyle w:val="Heading2"/>
      </w:pPr>
      <w:r>
        <w:t xml:space="preserve">5. The Rise of E-Commerce in Turkey Istanbul</w:t>
      </w:r>
    </w:p>
    <w:p>
      <w:pPr>
        <w:pStyle w:val="FirstParagraph"/>
      </w:pPr>
      <w:r>
        <w:t xml:space="preserve">E-commerce is perhaps the most significant driver of web design innovation in the region. The pandemic accelerated digital adoption across Turkey, turning traditional brick-and-mortar retailers into online entities overnight. For web designers, this meant a surge in demand for UX/UI specialists who could reduce cart abandonment rates and increase conversion funnels.</w:t>
      </w:r>
    </w:p>
    <w:p>
      <w:pPr>
        <w:pStyle w:val="BodyText"/>
      </w:pPr>
      <w:r>
        <w:t xml:space="preserve">In Turkey Istanbul, successful e-commerce designs often incorporate social commerce elements. Integrating WhatsApp customer support or Instagram shopping feeds is standard practice due to the high penetration of these platforms among Turkish consumers. Web designers must therefore be proficient in integrating third-party APIs and ensuring that these integrations do not compromise site performance.</w:t>
      </w:r>
    </w:p>
    <w:bookmarkEnd w:id="24"/>
    <w:bookmarkStart w:id="25" w:name="education-and-continuous-learning"/>
    <w:p>
      <w:pPr>
        <w:pStyle w:val="Heading2"/>
      </w:pPr>
      <w:r>
        <w:t xml:space="preserve">6. Education and Continuous Learning</w:t>
      </w:r>
    </w:p>
    <w:p>
      <w:pPr>
        <w:pStyle w:val="FirstParagraph"/>
      </w:pPr>
      <w:r>
        <w:t xml:space="preserve">The rapid pace of technological change necessitates continuous learning for web designers in Turkey Istanbul. Many professionals attend workshops at hubs like Teknasyon or participate in hackathons held at co-working spaces across the city. There is a strong emphasis on staying updated with front-end frameworks like React, Vue.js, and Tailwind CSS.</w:t>
      </w:r>
    </w:p>
    <w:p>
      <w:pPr>
        <w:pStyle w:val="BodyText"/>
      </w:pPr>
      <w:r>
        <w:t xml:space="preserve">Educational institutions in Turkey Istanbul are also adapting their curricula to include more practical, portfolio-based learning. This shift ensures that graduates entering the workforce are immediately productive, reducing the training burden on employers and allowing businesses to leverage design talent faster.</w:t>
      </w:r>
    </w:p>
    <w:bookmarkEnd w:id="25"/>
    <w:bookmarkStart w:id="26" w:name="future-outlook"/>
    <w:p>
      <w:pPr>
        <w:pStyle w:val="Heading2"/>
      </w:pPr>
      <w:r>
        <w:t xml:space="preserve">7. Future Outlook</w:t>
      </w:r>
    </w:p>
    <w:p>
      <w:pPr>
        <w:pStyle w:val="FirstParagraph"/>
      </w:pPr>
      <w:r>
        <w:t xml:space="preserve">Looking ahead, the role of the web designer in Turkey Istanbul will likely expand further into immersive technologies such as Augmented Reality (AR) and Virtual Reality (VR). As tourism rebounds and digital real estate markets grow, interactive 3D experiences for property viewing or virtual tours of historical sites will become commonplace.</w:t>
      </w:r>
    </w:p>
    <w:p>
      <w:pPr>
        <w:pStyle w:val="BodyText"/>
      </w:pPr>
      <w:r>
        <w:t xml:space="preserve">Moreover, with the government’s push for a "Digital Turkey" initiative, there will be increased funding for digital literacy and web infrastructure. This public-private partnership will likely raise the overall standard of web design across the country, pushing professionals in Turkey Istanbul to maintain world-class standards to remain competitive globally.</w:t>
      </w:r>
    </w:p>
    <w:bookmarkEnd w:id="26"/>
    <w:bookmarkStart w:id="27" w:name="conclusion"/>
    <w:p>
      <w:pPr>
        <w:pStyle w:val="Heading2"/>
      </w:pPr>
      <w:r>
        <w:t xml:space="preserve">8. Conclusion</w:t>
      </w:r>
    </w:p>
    <w:p>
      <w:pPr>
        <w:pStyle w:val="FirstParagraph"/>
      </w:pPr>
      <w:r>
        <w:t xml:space="preserve">In conclusion, the web designer in Turkey Istanbul operates at a critical intersection of tradition and modernity. They are tasked with building digital bridges that serve both local cultural expectations and global technical standards. As Turkey Istanbul continues to evolve into a leading tech hub, the value placed on skilled web designers will only increase. These professionals are not just building websites; they are crafting the digital storefronts for one of the world’s most dynamic economies, driving growth through innovative design and strategic user experience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Turkey Istanbul: A Strategic Analysis</dc:title>
  <dc:creator/>
  <dc:language>en</dc:language>
  <cp:keywords/>
  <dcterms:created xsi:type="dcterms:W3CDTF">2026-07-29T20:51:20Z</dcterms:created>
  <dcterms:modified xsi:type="dcterms:W3CDTF">2026-07-29T20:51:20Z</dcterms:modified>
</cp:coreProperties>
</file>

<file path=docProps/custom.xml><?xml version="1.0" encoding="utf-8"?>
<Properties xmlns="http://schemas.openxmlformats.org/officeDocument/2006/custom-properties" xmlns:vt="http://schemas.openxmlformats.org/officeDocument/2006/docPropsVTypes"/>
</file>