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32" w:name="X34912489a5ade7d317d6254e2d4327b136814a1"/>
    <w:p>
      <w:pPr>
        <w:pStyle w:val="Heading1"/>
      </w:pPr>
      <w:r>
        <w:t xml:space="preserve">The Strategic Role of the Web Designer in the Digital Economy of Manchester, United Kingdom</w:t>
      </w:r>
    </w:p>
    <w:p>
      <w:pPr>
        <w:pStyle w:val="FirstParagraph"/>
      </w:pPr>
      <w:r>
        <w:rPr>
          <w:bCs/>
          <w:b/>
        </w:rPr>
        <w:t xml:space="preserve">Date:</w:t>
      </w:r>
      <w:r>
        <w:t xml:space="preserve"> </w:t>
      </w:r>
      <w:r>
        <w:t xml:space="preserve">October 24, 2023</w:t>
      </w:r>
      <w:r>
        <w:br/>
      </w:r>
      <w:r>
        <w:rPr>
          <w:bCs/>
          <w:b/>
        </w:rPr>
        <w:t xml:space="preserve">Jurisdiction Focus:</w:t>
      </w:r>
      <w:r>
        <w:t xml:space="preserve"> United Kingdom Manchester</w:t>
      </w:r>
      <w:r>
        <w:br/>
      </w:r>
      <w:r>
        <w:rPr>
          <w:bCs/>
          <w:b/>
        </w:rPr>
        <w:t xml:space="preserve">Subject:</w:t>
      </w:r>
      <w:r>
        <w:t xml:space="preserve"> Digital Infrastructure and Creative Industry Analysis</w:t>
      </w:r>
    </w:p>
    <w:bookmarkStart w:id="20" w:name="abstract"/>
    <w:p>
      <w:pPr>
        <w:pStyle w:val="Heading3"/>
      </w:pPr>
      <w:r>
        <w:t xml:space="preserve">Abstract</w:t>
      </w:r>
    </w:p>
    <w:p>
      <w:pPr>
        <w:pStyle w:val="FirstParagraph"/>
      </w:pPr>
      <w:r>
        <w:t xml:space="preserve">This research paper investigates the pivotal role of the Web Designer within the contemporary economic landscape of United Kingdom Manchester. As a major hub for media, technology, and creative industries in Northern England, Manchester has experienced a significant digital transformation. This document analyzes how professional Web Designers contribute to local business growth, digital inclusivity, and brand identity. By examining current trends in user experience (UX), accessibility standards mandated by UK law, and the specific cultural nuances of the Manchester market, this paper argues that Web Design is not merely an aesthetic function but a critical strategic asset for regional economic development.</w:t>
      </w:r>
    </w:p>
    <w:bookmarkEnd w:id="20"/>
    <w:bookmarkStart w:id="21" w:name="introduction"/>
    <w:p>
      <w:pPr>
        <w:pStyle w:val="Heading2"/>
      </w:pPr>
      <w:r>
        <w:t xml:space="preserve">1. Introduction</w:t>
      </w:r>
    </w:p>
    <w:p>
      <w:pPr>
        <w:pStyle w:val="FirstParagraph"/>
      </w:pPr>
      <w:r>
        <w:t xml:space="preserve">The digital era has fundamentally altered how businesses operate, communicate, and transact. In the context of the United Kingdom Manchester, this shift is particularly pronounced given the city’s historical reputation as a center for innovation and industry. Today, that industrial prowess is mirrored in its digital infrastructure. Central to this transformation is the professional known as a Web Designer. While often misunderstood as simply creating visually appealing pages, modern Web Designers are multifaceted professionals who bridge the gap between technical functionality, artistic expression, and user psychology.</w:t>
      </w:r>
    </w:p>
    <w:p>
      <w:pPr>
        <w:pStyle w:val="BodyText"/>
      </w:pPr>
      <w:r>
        <w:t xml:space="preserve">This paper aims to elucidate the specific contributions of Web Designers in Manchester. It explores how these professionals adapt global digital standards to local cultural contexts, ensuring that businesses in United Kingdom Manchester can compete effectively in both national and international markets. Furthermore, it addresses the regulatory environment of the UK, emphasizing how Web Designers ensure compliance with rigorous accessibility and data protection laws.</w:t>
      </w:r>
    </w:p>
    <w:bookmarkEnd w:id="21"/>
    <w:bookmarkStart w:id="22" w:name="X876345ef5cd35b68502922740b2f5c368bdef3a"/>
    <w:p>
      <w:pPr>
        <w:pStyle w:val="Heading2"/>
      </w:pPr>
      <w:r>
        <w:t xml:space="preserve">2. The Economic Context: Manchester as a Digital Hub</w:t>
      </w:r>
    </w:p>
    <w:p>
      <w:pPr>
        <w:pStyle w:val="FirstParagraph"/>
      </w:pPr>
      <w:r>
        <w:t xml:space="preserve">To understand the necessity of skilled Web Designers in United Kingdom Manchester, one must first appreciate the city’s economic position. Manchester has long been transitioning from its industrial roots to a service-based, digital-first economy. With significant investments in tech parks such as MediaCityUK and the growing startup ecosystem fostered by institutions like The University of Manchester, the demand for high-quality digital presence is at an all-time high.</w:t>
      </w:r>
    </w:p>
    <w:p>
      <w:pPr>
        <w:pStyle w:val="BodyText"/>
      </w:pPr>
      <w:r>
        <w:t xml:space="preserve">Local enterprises, ranging from traditional retail stores in the Northern Quarter to fintech startups in Spinningfields, rely heavily on their digital footprints. In this competitive environment, a poorly executed website can lead to immediate loss of credibility and revenue. Consequently, businesses in United Kingdom Manchester increasingly recognize that investing in professional Web Design is not an optional expenditure but a fundamental operational requirement. The Web Designer acts as the primary architect of this digital storefront, influencing customer acquisition rates directly through interface design and navigation logic.</w:t>
      </w:r>
    </w:p>
    <w:bookmarkEnd w:id="22"/>
    <w:bookmarkStart w:id="25" w:name="Xa3342297e2698b8dc938bfb5cd247027241fba6"/>
    <w:p>
      <w:pPr>
        <w:pStyle w:val="Heading2"/>
      </w:pPr>
      <w:r>
        <w:t xml:space="preserve">3. The Multifaceted Role of the Modern Web Designer</w:t>
      </w:r>
    </w:p>
    <w:p>
      <w:pPr>
        <w:pStyle w:val="FirstParagraph"/>
      </w:pPr>
      <w:r>
        <w:t xml:space="preserve">The role of a Web Designer in Manchester extends far beyond graphic design skills. Today’s practitioner must possess a hybrid skill set that includes coding proficiency (HTML, CSS, JavaScript), knowledge of Content Management Systems (CMS) like WordPress or Shopify, and advanced understanding of User Experience (UX) principles.</w:t>
      </w:r>
    </w:p>
    <w:bookmarkStart w:id="23" w:name="user-experience-ux-and-user-interface-ui"/>
    <w:p>
      <w:pPr>
        <w:pStyle w:val="Heading3"/>
      </w:pPr>
      <w:r>
        <w:t xml:space="preserve">3.1 User Experience (UX) and User Interface (UI)</w:t>
      </w:r>
    </w:p>
    <w:p>
      <w:pPr>
        <w:pStyle w:val="FirstParagraph"/>
      </w:pPr>
      <w:r>
        <w:t xml:space="preserve">In the vibrant market of United Kingdom Manchester, consumers are discerning. They expect seamless interactions across multiple devices. A Web Designer must ensure that websites are responsive, loading quickly on mobile networks—a crucial factor given the high penetration of smartphone usage in UK cities. The interplay between UI (how the site looks) and UX (how the site feels to use) is critical. For local businesses, this means designing intuitive pathways that guide visitors from interest to conversion without friction.</w:t>
      </w:r>
    </w:p>
    <w:bookmarkEnd w:id="23"/>
    <w:bookmarkStart w:id="24" w:name="brand-identity-and-cultural-relevance"/>
    <w:p>
      <w:pPr>
        <w:pStyle w:val="Heading3"/>
      </w:pPr>
      <w:r>
        <w:t xml:space="preserve">3.2 Brand Identity and Cultural Relevance</w:t>
      </w:r>
    </w:p>
    <w:p>
      <w:pPr>
        <w:pStyle w:val="FirstParagraph"/>
      </w:pPr>
      <w:r>
        <w:t xml:space="preserve">A distinct advantage of working with a Web Designer familiar with the United Kingdom Manchester market is the ability to embed local cultural nuances into the design. Manchester has a unique identity characterized by its music heritage, sports culture, and multicultural communities. Effective Web Designers leverage these elements to create websites that resonate emotionally with local audiences while maintaining professional standards for international clients. This localized approach fosters trust and community engagement, which are vital for small and medium-sized enterprises (SMEs) in the region.</w:t>
      </w:r>
    </w:p>
    <w:bookmarkEnd w:id="24"/>
    <w:bookmarkEnd w:id="25"/>
    <w:bookmarkStart w:id="28" w:name="regulatory-compliance-and-accessibility"/>
    <w:p>
      <w:pPr>
        <w:pStyle w:val="Heading2"/>
      </w:pPr>
      <w:r>
        <w:t xml:space="preserve">4. Regulatory Compliance and Accessibility</w:t>
      </w:r>
    </w:p>
    <w:p>
      <w:pPr>
        <w:pStyle w:val="FirstParagraph"/>
      </w:pPr>
      <w:r>
        <w:t xml:space="preserve">Operating within the United Kingdom imposes specific legal obligations on digital platforms, primarily governed by the Equality Act 2010 and the General Data Protection Regulation (GDPR). This is where the expertise of a Web Designer becomes legally indispensable.</w:t>
      </w:r>
    </w:p>
    <w:bookmarkStart w:id="26" w:name="accessibility-standards"/>
    <w:p>
      <w:pPr>
        <w:pStyle w:val="Heading3"/>
      </w:pPr>
      <w:r>
        <w:t xml:space="preserve">4.1 Accessibility Standards</w:t>
      </w:r>
    </w:p>
    <w:p>
      <w:pPr>
        <w:pStyle w:val="FirstParagraph"/>
      </w:pPr>
      <w:r>
        <w:t xml:space="preserve">The Public Sector Bodies (Websites and Mobile Applications) (No. 2) Accessibility Regulations 2018 have set a precedent for digital accessibility that influences private sector expectations as well. Web Designers in Manchester must ensure their work meets WCAG (Web Content Accessibility Guidelines) standards. This involves designing for users with disabilities, including those who rely on screen readers or keyboard navigation failure to comply can result in legal action and exclusion of significant market segments.</w:t>
      </w:r>
    </w:p>
    <w:bookmarkEnd w:id="26"/>
    <w:bookmarkStart w:id="27" w:name="data-protection"/>
    <w:p>
      <w:pPr>
        <w:pStyle w:val="Heading3"/>
      </w:pPr>
      <w:r>
        <w:t xml:space="preserve">4.2 Data Protection</w:t>
      </w:r>
    </w:p>
    <w:p>
      <w:pPr>
        <w:pStyle w:val="FirstParagraph"/>
      </w:pPr>
      <w:r>
        <w:t xml:space="preserve">With the UK’s departure from the EU, data protection laws remain stringent. Web Designers must collaborate with developers to ensure that sites are secure against breaches and that user data is collected transparently. This technical diligence protects businesses in United Kingdom Manchester from substantial fines and reputational damage.</w:t>
      </w:r>
    </w:p>
    <w:bookmarkEnd w:id="27"/>
    <w:bookmarkEnd w:id="28"/>
    <w:bookmarkStart w:id="29" w:name="challenges-and-future-trends"/>
    <w:p>
      <w:pPr>
        <w:pStyle w:val="Heading2"/>
      </w:pPr>
      <w:r>
        <w:t xml:space="preserve">5. Challenges and Future Trends</w:t>
      </w:r>
    </w:p>
    <w:p>
      <w:pPr>
        <w:pStyle w:val="FirstParagraph"/>
      </w:pPr>
      <w:r>
        <w:t xml:space="preserve">The field of Web Design in United Kingdom Manchester is not without its challenges. The rapid pace of technological change requires continuous upskilling. Technologies such as Artificial Intelligence (AI), Virtual Reality (VR), and augmented e-commerce are beginning to influence web interfaces. Furthermore, the economic pressures on SMEs can sometimes lead to underinvestment in design quality.</w:t>
      </w:r>
    </w:p>
    <w:p>
      <w:pPr>
        <w:pStyle w:val="BodyText"/>
      </w:pPr>
      <w:r>
        <w:t xml:space="preserve">However, trends point towards a future where personalization is key. Machine learning algorithms allow Web Designers to create dynamic sites that adapt content based on user behavior. In Manchester’s competitive market, early adopters of these technologies will gain significant advantages. Additionally, the focus on sustainability in web design—reducing the carbon footprint of digital services through optimized code and efficient hosting—is an emerging area where UK businesses are showing strong interest.</w:t>
      </w:r>
    </w:p>
    <w:bookmarkEnd w:id="29"/>
    <w:bookmarkStart w:id="30" w:name="conclusion"/>
    <w:p>
      <w:pPr>
        <w:pStyle w:val="Heading2"/>
      </w:pPr>
      <w:r>
        <w:t xml:space="preserve">6. Conclusion</w:t>
      </w:r>
    </w:p>
    <w:p>
      <w:pPr>
        <w:pStyle w:val="FirstParagraph"/>
      </w:pPr>
      <w:r>
        <w:t xml:space="preserve">In conclusion, the Web Designer plays a foundational role in the economic and cultural fabric of United Kingdom Manchester. They are not merely decorators of the internet but strategic partners who enable local businesses to thrive in a globalized digital economy. By mastering technical skills, adhering to strict regulatory frameworks like GDPR and accessibility laws, and capturing the unique spirit of Manchester’s culture, Web Designers drive growth and innovation.</w:t>
      </w:r>
    </w:p>
    <w:p>
      <w:pPr>
        <w:pStyle w:val="BodyText"/>
      </w:pPr>
      <w:r>
        <w:t xml:space="preserve">For stakeholders in United Kingdom Manchester—whether they are business owners, policymakers, or educators—the value of professional Web Design cannot be overstated. As the city continues to evolve as a leader in Northern Powerhouse initiatives, the demand for high-caliber Web Design will only increase. Investing in skilled designers ensures that Manchester’s digital landscape remains inclusive, accessible, and competitively robust on the world stage.</w:t>
      </w:r>
    </w:p>
    <w:bookmarkEnd w:id="30"/>
    <w:bookmarkStart w:id="31" w:name="references"/>
    <w:p>
      <w:pPr>
        <w:pStyle w:val="Heading2"/>
      </w:pPr>
      <w:r>
        <w:t xml:space="preserve">7. References</w:t>
      </w:r>
    </w:p>
    <w:p>
      <w:pPr>
        <w:numPr>
          <w:ilvl w:val="0"/>
          <w:numId w:val="1001"/>
        </w:numPr>
        <w:pStyle w:val="Compact"/>
      </w:pPr>
      <w:r>
        <w:rPr>
          <w:bCs/>
          <w:b/>
        </w:rPr>
        <w:t xml:space="preserve">Gov.uk</w:t>
      </w:r>
      <w:r>
        <w:t xml:space="preserve">. (2023). *Guidance on GDPR and Data Protection for Web Developers*. London: The Stationery Office.</w:t>
      </w:r>
    </w:p>
    <w:p>
      <w:pPr>
        <w:numPr>
          <w:ilvl w:val="0"/>
          <w:numId w:val="1001"/>
        </w:numPr>
        <w:pStyle w:val="Compact"/>
      </w:pPr>
      <w:r>
        <w:rPr>
          <w:bCs/>
          <w:b/>
        </w:rPr>
        <w:t xml:space="preserve">Manchester City Council</w:t>
      </w:r>
      <w:r>
        <w:t xml:space="preserve">. (2022). *Digital Infrastructure Strategy 2030*. Manchester: MCC Publications.</w:t>
      </w:r>
    </w:p>
    <w:p>
      <w:pPr>
        <w:numPr>
          <w:ilvl w:val="0"/>
          <w:numId w:val="1001"/>
        </w:numPr>
        <w:pStyle w:val="Compact"/>
      </w:pPr>
      <w:r>
        <w:rPr>
          <w:bCs/>
          <w:b/>
        </w:rPr>
        <w:t xml:space="preserve">Nielsen, J.</w:t>
      </w:r>
      <w:r>
        <w:t xml:space="preserve"> </w:t>
      </w:r>
      <w:r>
        <w:t xml:space="preserve">(1994). *Usability Engineering*. Boston: Morgan Kaufmann. (Cited for foundational UX principles applied in modern UK web standards).</w:t>
      </w:r>
    </w:p>
    <w:p>
      <w:pPr>
        <w:numPr>
          <w:ilvl w:val="0"/>
          <w:numId w:val="1001"/>
        </w:numPr>
        <w:pStyle w:val="Compact"/>
      </w:pPr>
      <w:r>
        <w:rPr>
          <w:bCs/>
          <w:b/>
        </w:rPr>
        <w:t xml:space="preserve">The Equality Act 2010</w:t>
      </w:r>
      <w:r>
        <w:t xml:space="preserve">. London: HMSO. (Specifically Part 3 regarding access to goods and services).</w:t>
      </w:r>
    </w:p>
    <w:p>
      <w:pPr>
        <w:numPr>
          <w:ilvl w:val="0"/>
          <w:numId w:val="1001"/>
        </w:numPr>
        <w:pStyle w:val="Compact"/>
      </w:pPr>
      <w:r>
        <w:rPr>
          <w:bCs/>
          <w:b/>
        </w:rPr>
        <w:t xml:space="preserve">WebAIM</w:t>
      </w:r>
      <w:r>
        <w:t xml:space="preserve">. (2023). *Web Accessibility in Mind: WCAG 2.1 Guidelines*. Provo, UT. (Applied context for UK compliance).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Web Design in Manchester, United Kingdom</dc:title>
  <dc:creator/>
  <dc:language>en</dc:language>
  <cp:keywords/>
  <dcterms:created xsi:type="dcterms:W3CDTF">2026-07-29T16:17:20Z</dcterms:created>
  <dcterms:modified xsi:type="dcterms:W3CDTF">2026-07-29T16:17:20Z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