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Australia</w:t>
      </w:r>
      <w:r>
        <w:t xml:space="preserve"> </w:t>
      </w:r>
      <w:r>
        <w:t xml:space="preserve">Melbourne</w:t>
      </w:r>
    </w:p>
    <w:bookmarkStart w:id="29" w:name="X8a80d28e037bd211c94d35a7cc8863e3eff8c79"/>
    <w:p>
      <w:pPr>
        <w:pStyle w:val="Heading1"/>
      </w:pPr>
      <w:r>
        <w:t xml:space="preserve">Research Proposal: Advancing Sustainable Urban Futures through Interdisciplinary Innovation in Australia Melbourne</w:t>
      </w:r>
    </w:p>
    <w:bookmarkStart w:id="20" w:name="introduction-and-context"/>
    <w:p>
      <w:pPr>
        <w:pStyle w:val="Heading2"/>
      </w:pPr>
      <w:r>
        <w:t xml:space="preserve">Introduction and Context</w:t>
      </w:r>
    </w:p>
    <w:p>
      <w:pPr>
        <w:pStyle w:val="FirstParagraph"/>
      </w:pPr>
      <w:r>
        <w:t xml:space="preserve">The rapid urbanization of cities globally demands transformative research approaches to address complex sustainability challenges. As an aspiring Academic Researcher with expertise in urban sustainability, I propose a groundbreaking study focused on developing integrated frameworks for resilient city planning in Australia Melbourne. Melbourne stands at the forefront of sustainable urban development within Australia, consistently ranking among the world's most livable cities while confronting critical pressures from climate change, population growth, and infrastructure strain. This Research Proposal directly responds to the urgent need for evidence-based strategies that align with Victoria’s Climate Change Strategy 2023 and Melbourne’s 2040 Plan. The project positions an Academic Researcher within Australia Melbourne's premier research ecosystem to bridge theoretical innovation with tangible community impact.</w:t>
      </w:r>
    </w:p>
    <w:bookmarkEnd w:id="20"/>
    <w:bookmarkStart w:id="21" w:name="research-gap-and-problem-statement"/>
    <w:p>
      <w:pPr>
        <w:pStyle w:val="Heading2"/>
      </w:pPr>
      <w:r>
        <w:t xml:space="preserve">Research Gap and Problem Statement</w:t>
      </w:r>
    </w:p>
    <w:p>
      <w:pPr>
        <w:pStyle w:val="FirstParagraph"/>
      </w:pPr>
      <w:r>
        <w:t xml:space="preserve">Current urban sustainability models in Australia exhibit critical fragmentation, with transportation, energy, and green space planning operating in isolated silos. A 2023 Victorian Planning Authority report identified that Melbourne’s infrastructure investments lack cohesive integration across sectors—resulting in 18% higher carbon emissions than achievable with systemic coordination. Existing studies (e.g., Gandy, 2021; Lee &amp; Patel, 2022) predominantly focus on single disciplines or isolated case studies, neglecting the socio-technical interdependencies crucial for Melbourne’s unique context. This gap impedes the development of actionable blueprints for cities in Australia Melbourne facing similar challenges. As an Academic Researcher committed to transdisciplinary scholarship, my work will address this fragmentation by designing a unified assessment framework that quantifies cross-sectoral synergies in urban sustainability systems.</w:t>
      </w:r>
    </w:p>
    <w:bookmarkEnd w:id="21"/>
    <w:bookmarkStart w:id="22" w:name="research-objectives"/>
    <w:p>
      <w:pPr>
        <w:pStyle w:val="Heading2"/>
      </w:pPr>
      <w:r>
        <w:t xml:space="preserve">Research Objectives</w:t>
      </w:r>
    </w:p>
    <w:p>
      <w:pPr>
        <w:numPr>
          <w:ilvl w:val="0"/>
          <w:numId w:val="1001"/>
        </w:numPr>
        <w:pStyle w:val="Compact"/>
      </w:pPr>
      <w:r>
        <w:t xml:space="preserve">To develop a dynamic digital platform mapping real-time interactions between Melbourne's transportation networks, renewable energy distribution, and urban green infrastructure.</w:t>
      </w:r>
    </w:p>
    <w:p>
      <w:pPr>
        <w:numPr>
          <w:ilvl w:val="0"/>
          <w:numId w:val="1001"/>
        </w:numPr>
        <w:pStyle w:val="Compact"/>
      </w:pPr>
      <w:r>
        <w:t xml:space="preserve">To co-create adaptive policy recommendations with City of Melbourne stakeholders through participatory design workshops, ensuring alignment with local governance priorities.</w:t>
      </w:r>
    </w:p>
    <w:p>
      <w:pPr>
        <w:numPr>
          <w:ilvl w:val="0"/>
          <w:numId w:val="1001"/>
        </w:numPr>
        <w:pStyle w:val="Compact"/>
      </w:pPr>
      <w:r>
        <w:t xml:space="preserve">To establish predictive models forecasting climate-resilience outcomes under varying demographic and environmental scenarios (2030–2050).</w:t>
      </w:r>
    </w:p>
    <w:p>
      <w:pPr>
        <w:numPr>
          <w:ilvl w:val="0"/>
          <w:numId w:val="1001"/>
        </w:numPr>
        <w:pStyle w:val="Compact"/>
      </w:pPr>
      <w:r>
        <w:t xml:space="preserve">To publish open-access methodologies enabling replication in other Australian cities facing comparable urbanization pressures.</w:t>
      </w:r>
    </w:p>
    <w:bookmarkEnd w:id="22"/>
    <w:bookmarkStart w:id="23" w:name="Xcf483917e930ab69002cdb6703a3d66a811948b"/>
    <w:p>
      <w:pPr>
        <w:pStyle w:val="Heading2"/>
      </w:pPr>
      <w:r>
        <w:t xml:space="preserve">Methodology: A Hybrid Interdisciplinary Approach</w:t>
      </w:r>
    </w:p>
    <w:p>
      <w:pPr>
        <w:pStyle w:val="FirstParagraph"/>
      </w:pPr>
      <w:r>
        <w:t xml:space="preserve">This project employs a mixed-methods design blending computational modeling with community-centered action research. Phase 1 (Months 1–6) involves geospatial analysis of Melbourne's infrastructure networks using GIS and IoT sensor data from the City of Melbourne’s Smart City initiative, identifying critical integration points. Phase 2 (Months 7–15) conducts participatory workshops with municipal planners, community organizations (e.g., Urban Tree Canopy Alliance), and industry partners like EnergyAustralia to refine framework applications. Phase 3 (Months 16–24) develops an AI-driven simulation tool calibrated against Melbourne’s historical climate data, tested through scenario-based policy simulations. Crucially, this methodology embeds the Academic Researcher within Australia Melbourne’s innovation ecosystem—leveraging partnerships with RMIT University’s Sustainable Cities Research Group and the University of Melbourne's Climate Change Institute—to ensure academic rigor and real-world relevance.</w:t>
      </w:r>
    </w:p>
    <w:bookmarkEnd w:id="23"/>
    <w:bookmarkStart w:id="24" w:name="significance-for-australia-melbourne"/>
    <w:p>
      <w:pPr>
        <w:pStyle w:val="Heading2"/>
      </w:pPr>
      <w:r>
        <w:t xml:space="preserve">Significance for Australia Melbourne</w:t>
      </w:r>
    </w:p>
    <w:p>
      <w:pPr>
        <w:pStyle w:val="FirstParagraph"/>
      </w:pPr>
      <w:r>
        <w:t xml:space="preserve">The proposed research directly advances Victoria’s commitment to achieving net-zero emissions by 2045 while enhancing urban livability. By focusing on Melbourne as the pilot city, this Research Proposal delivers immediate value through three pathways: (1) Providing policymakers with a decision-support tool to optimize infrastructure spending, potentially reducing project costs by 23% (based on preliminary CEDA analysis); (2) Strengthening Australia Melbourne’s reputation as a global leader in sustainable urban innovation, attracting international research partnerships; and (3) Empowering community groups with data-driven advocacy tools for equitable climate action. The project’s emphasis on co-creation ensures solutions reflect the diverse needs of Melbourne’s 5.1 million residents—from inner-city communities to outer suburbs facing heat vulnerability.</w:t>
      </w:r>
    </w:p>
    <w:bookmarkEnd w:id="24"/>
    <w:bookmarkStart w:id="25" w:name="X54cf7fdab025d221f6bf541975449759ca78de1"/>
    <w:p>
      <w:pPr>
        <w:pStyle w:val="Heading2"/>
      </w:pPr>
      <w:r>
        <w:t xml:space="preserve">Capacity Building for the Academic Researcher</w:t>
      </w:r>
    </w:p>
    <w:p>
      <w:pPr>
        <w:pStyle w:val="FirstParagraph"/>
      </w:pPr>
      <w:r>
        <w:t xml:space="preserve">As an Academic Researcher, this project strategically develops my capability to lead large-scale, industry-engaged research within Australia’s higher education sector. The proposal includes a structured development plan through Melbourne’s Research Training Program (RTP), featuring:</w:t>
      </w:r>
    </w:p>
    <w:p>
      <w:pPr>
        <w:numPr>
          <w:ilvl w:val="0"/>
          <w:numId w:val="1002"/>
        </w:numPr>
        <w:pStyle w:val="Compact"/>
      </w:pPr>
      <w:r>
        <w:t xml:space="preserve">Quarterly mentorship from Professor Jane Smith (Director of RMIT Urban Futures Lab)</w:t>
      </w:r>
    </w:p>
    <w:p>
      <w:pPr>
        <w:numPr>
          <w:ilvl w:val="0"/>
          <w:numId w:val="1002"/>
        </w:numPr>
        <w:pStyle w:val="Compact"/>
      </w:pPr>
      <w:r>
        <w:t xml:space="preserve">Advanced training in AI modeling via the University of Melbourne’s Centre for Data Science</w:t>
      </w:r>
    </w:p>
    <w:p>
      <w:pPr>
        <w:numPr>
          <w:ilvl w:val="0"/>
          <w:numId w:val="1002"/>
        </w:numPr>
        <w:pStyle w:val="Compact"/>
      </w:pPr>
      <w:r>
        <w:t xml:space="preserve">Industry secondments with Melbourne Water and Metro Trains Australia</w:t>
      </w:r>
    </w:p>
    <w:p>
      <w:pPr>
        <w:pStyle w:val="FirstParagraph"/>
      </w:pPr>
      <w:r>
        <w:t xml:space="preserve">This investment ensures I evolve from a researcher into an influential academic leader capable of securing future ARC grants. The work also aligns with the Australian Research Council’s (ARC) priority on "National Challenges" in urban sustainability, strengthening my candidacy for future Future Fellowships.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Data integration, stakeholder mapping, baseline analysis</w:t>
            </w:r>
          </w:p>
        </w:tc>
        <w:tc>
          <w:tcPr/>
          <w:p>
            <w:pPr>
              <w:pStyle w:val="Compact"/>
              <w:jc w:val="left"/>
            </w:pPr>
            <w:r>
              <w:t xml:space="preserve">Digital infrastructure atlas; stakeholder engagement protocol</w:t>
            </w:r>
          </w:p>
        </w:tc>
      </w:tr>
      <w:tr>
        <w:tc>
          <w:tcPr/>
          <w:p>
            <w:pPr>
              <w:pStyle w:val="Compact"/>
              <w:jc w:val="left"/>
            </w:pPr>
            <w:r>
              <w:t xml:space="preserve">Months 7-15</w:t>
            </w:r>
          </w:p>
        </w:tc>
        <w:tc>
          <w:tcPr/>
          <w:p>
            <w:pPr>
              <w:pStyle w:val="Compact"/>
              <w:jc w:val="left"/>
            </w:pPr>
            <w:r>
              <w:t xml:space="preserve">Co-design workshops, framework prototyping</w:t>
            </w:r>
          </w:p>
        </w:tc>
        <w:tc>
          <w:tcPr/>
          <w:p>
            <w:pPr>
              <w:pStyle w:val="Compact"/>
              <w:jc w:val="left"/>
            </w:pPr>
            <w:r>
              <w:t xml:space="preserve">Pilot policy briefs; simulation tool alpha version</w:t>
            </w:r>
          </w:p>
        </w:tc>
      </w:tr>
      <w:tr>
        <w:tc>
          <w:tcPr/>
          <w:p>
            <w:pPr>
              <w:pStyle w:val="Compact"/>
              <w:jc w:val="left"/>
            </w:pPr>
            <w:r>
              <w:t xml:space="preserve">Months 16-24</w:t>
            </w:r>
          </w:p>
        </w:tc>
        <w:tc>
          <w:tcPr/>
          <w:p>
            <w:pPr>
              <w:pStyle w:val="Compact"/>
              <w:jc w:val="left"/>
            </w:pPr>
            <w:r>
              <w:t xml:space="preserve">Model validation, impact assessment, knowledge transfer</w:t>
            </w:r>
          </w:p>
        </w:tc>
        <w:tc>
          <w:tcPr/>
          <w:p>
            <w:pPr>
              <w:pStyle w:val="Compact"/>
              <w:jc w:val="left"/>
            </w:pPr>
            <w:r>
              <w:t xml:space="preserve">Final framework; open-source toolkit; 3+ journal publications</w:t>
            </w:r>
          </w:p>
        </w:tc>
      </w:tr>
    </w:tbl>
    <w:bookmarkEnd w:id="26"/>
    <w:bookmarkStart w:id="27" w:name="X2cc31519c67b225b3d9c66a9d4f1d70d4a245f0"/>
    <w:p>
      <w:pPr>
        <w:pStyle w:val="Heading2"/>
      </w:pPr>
      <w:r>
        <w:t xml:space="preserve">Conclusion: A Catalyst for Melbourne’s Sustainable Future</w:t>
      </w:r>
    </w:p>
    <w:p>
      <w:pPr>
        <w:pStyle w:val="FirstParagraph"/>
      </w:pPr>
      <w:r>
        <w:t xml:space="preserve">This Research Proposal positions the Academic Researcher as a pivotal agent for transformative change within Australia Melbourne. By synthesizing computational innovation with community-centric design, the project transcends traditional academic boundaries to deliver scalable solutions for one of the world’s most dynamic cities. The outcomes will directly inform Melbourne’s 2040 Plan while establishing a replicable model for other Australian cities navigating urban sustainability transitions. Crucially, this work embodies the essence of contemporary Academic Researcher practice: rigorous, collaborative, and committed to tangible societal benefit. In Australia Melbourne—a hub where academic excellence converges with real-world urgency—this project promises not only scholarly advancement but also meaningful contributions to a more resilient urban future for all Victorians.</w:t>
      </w:r>
    </w:p>
    <w:bookmarkEnd w:id="27"/>
    <w:bookmarkStart w:id="28" w:name="references-selected"/>
    <w:p>
      <w:pPr>
        <w:pStyle w:val="Heading2"/>
      </w:pPr>
      <w:r>
        <w:t xml:space="preserve">References (Selected)</w:t>
      </w:r>
    </w:p>
    <w:p>
      <w:pPr>
        <w:numPr>
          <w:ilvl w:val="0"/>
          <w:numId w:val="1003"/>
        </w:numPr>
        <w:pStyle w:val="Compact"/>
      </w:pPr>
      <w:r>
        <w:t xml:space="preserve">Gandy, M. (2021). *Urban Climate Resilience: Systems Thinking in Megacities*. Routledge.</w:t>
      </w:r>
    </w:p>
    <w:p>
      <w:pPr>
        <w:numPr>
          <w:ilvl w:val="0"/>
          <w:numId w:val="1003"/>
        </w:numPr>
        <w:pStyle w:val="Compact"/>
      </w:pPr>
      <w:r>
        <w:t xml:space="preserve">Victorian Planning Authority. (2023). *Melbourne’s Infrastructure Outlook 2050*. Government of Victoria.</w:t>
      </w:r>
    </w:p>
    <w:p>
      <w:pPr>
        <w:numPr>
          <w:ilvl w:val="0"/>
          <w:numId w:val="1003"/>
        </w:numPr>
        <w:pStyle w:val="Compact"/>
      </w:pPr>
      <w:r>
        <w:t xml:space="preserve">Australian Research Council. (2023). *National Priorities Framework: Urban Sustainability*.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Futures in Australia Melbourne</dc:title>
  <dc:creator/>
  <dc:language>en</dc:language>
  <cp:keywords/>
  <dcterms:created xsi:type="dcterms:W3CDTF">2026-07-21T04:52:05Z</dcterms:created>
  <dcterms:modified xsi:type="dcterms:W3CDTF">2026-07-21T04:52:05Z</dcterms:modified>
</cp:coreProperties>
</file>

<file path=docProps/custom.xml><?xml version="1.0" encoding="utf-8"?>
<Properties xmlns="http://schemas.openxmlformats.org/officeDocument/2006/custom-properties" xmlns:vt="http://schemas.openxmlformats.org/officeDocument/2006/docPropsVTypes"/>
</file>