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Colombia</w:t>
      </w:r>
      <w:r>
        <w:t xml:space="preserve"> </w:t>
      </w:r>
      <w:r>
        <w:t xml:space="preserve">Bogotá</w:t>
      </w:r>
    </w:p>
    <w:bookmarkStart w:id="29" w:name="X22073310f71069876fda53329bbacf2a5f5975a"/>
    <w:p>
      <w:pPr>
        <w:pStyle w:val="Heading1"/>
      </w:pPr>
      <w:r>
        <w:t xml:space="preserve">Research Proposal: Advancing Urban Sustainability Through Interdisciplinary Research in Colombia Bogotá</w:t>
      </w:r>
    </w:p>
    <w:bookmarkStart w:id="20" w:name="introduction-and-contextual-background"/>
    <w:p>
      <w:pPr>
        <w:pStyle w:val="Heading2"/>
      </w:pPr>
      <w:r>
        <w:t xml:space="preserve">1. Introduction and Contextual Background</w:t>
      </w:r>
    </w:p>
    <w:p>
      <w:pPr>
        <w:pStyle w:val="FirstParagraph"/>
      </w:pPr>
      <w:r>
        <w:t xml:space="preserve">This comprehensive Research Proposal outlines a strategic initiative for an Academic Researcher position dedicated to addressing critical urban sustainability challenges in Colombia Bogotá. As the capital city of Colombia with over 8 million inhabitants, Bogotá faces acute pressures from rapid urbanization, environmental degradation, and socioeconomic inequality. The Colombian government's National Development Plan 2022-2026 explicitly prioritizes "sustainable cities" as a cornerstone of national progress, creating an urgent need for locally grounded research. This proposal positions Bogotá as the ideal laboratory for transformative academic inquiry that directly serves Colombia's urban policy landscape while advancing global sustainability science.</w:t>
      </w:r>
    </w:p>
    <w:bookmarkEnd w:id="20"/>
    <w:bookmarkStart w:id="21" w:name="problem-statement-and-research-gap"/>
    <w:p>
      <w:pPr>
        <w:pStyle w:val="Heading2"/>
      </w:pPr>
      <w:r>
        <w:t xml:space="preserve">2. Problem Statement and Research Gap</w:t>
      </w:r>
    </w:p>
    <w:p>
      <w:pPr>
        <w:pStyle w:val="FirstParagraph"/>
      </w:pPr>
      <w:r>
        <w:t xml:space="preserve">Despite significant investment in Bogotá's public infrastructure (notably its TransMilenio BRT system), the city grapples with persistent issues: air pollution exceeding WHO thresholds by 400%, inadequate green space accessibility for 65% of residents, and transport emissions contributing to 38% of Colombia's urban greenhouse gases. Current academic research in Colombia Bogotá remains largely fragmented across disciplines—environmental science, urban planning, and social policy operate in silos without integrated action frameworks. An Academic Researcher embedded within Bogotá's unique socio-ecological context is essential to bridge this gap through place-based methodologies that consider Colombia's cultural diversity and institutional realities.</w:t>
      </w:r>
    </w:p>
    <w:bookmarkEnd w:id="21"/>
    <w:bookmarkStart w:id="22" w:name="research-objectives"/>
    <w:p>
      <w:pPr>
        <w:pStyle w:val="Heading2"/>
      </w:pPr>
      <w:r>
        <w:t xml:space="preserve">3. Research Objectives</w:t>
      </w:r>
    </w:p>
    <w:p>
      <w:pPr>
        <w:pStyle w:val="FirstParagraph"/>
      </w:pPr>
      <w:r>
        <w:t xml:space="preserve">This research initiative will pursue three interdependent objectives:</w:t>
      </w:r>
    </w:p>
    <w:p>
      <w:pPr>
        <w:numPr>
          <w:ilvl w:val="0"/>
          <w:numId w:val="1001"/>
        </w:numPr>
        <w:pStyle w:val="Compact"/>
      </w:pPr>
      <w:r>
        <w:rPr>
          <w:bCs/>
          <w:b/>
        </w:rPr>
        <w:t xml:space="preserve">Develop a Holistic Urban Sustainability Assessment Framework</w:t>
      </w:r>
      <w:r>
        <w:t xml:space="preserve"> </w:t>
      </w:r>
      <w:r>
        <w:t xml:space="preserve">tailored for Bogotá, integrating environmental metrics (air quality, green coverage), social indicators (equitable access to services), and economic resilience factors specific to Colombia's urban ecosystems.</w:t>
      </w:r>
    </w:p>
    <w:p>
      <w:pPr>
        <w:numPr>
          <w:ilvl w:val="0"/>
          <w:numId w:val="1001"/>
        </w:numPr>
        <w:pStyle w:val="Compact"/>
      </w:pPr>
      <w:r>
        <w:rPr>
          <w:bCs/>
          <w:b/>
        </w:rPr>
        <w:t xml:space="preserve">Co-Create Policy Interventions with Local Stakeholders</w:t>
      </w:r>
      <w:r>
        <w:t xml:space="preserve">, including the District Environmental Secretary, community councils in informal settlements like Kennedy and Bosa, and transport unions to ensure solutions are contextually viable and politically feasible.</w:t>
      </w:r>
    </w:p>
    <w:p>
      <w:pPr>
        <w:numPr>
          <w:ilvl w:val="0"/>
          <w:numId w:val="1001"/>
        </w:numPr>
        <w:pStyle w:val="Compact"/>
      </w:pPr>
      <w:r>
        <w:rPr>
          <w:bCs/>
          <w:b/>
        </w:rPr>
        <w:t xml:space="preserve">Establish a Knowledge Exchange Network</w:t>
      </w:r>
      <w:r>
        <w:t xml:space="preserve"> </w:t>
      </w:r>
      <w:r>
        <w:t xml:space="preserve">across 12 Colombian universities (including Universidad Nacional de Colombia Bogotá) to scale successful Bogotá models to other Andean cities facing similar challenges.</w:t>
      </w:r>
    </w:p>
    <w:bookmarkEnd w:id="22"/>
    <w:bookmarkStart w:id="23" w:name="X8c6db85c0284a495250bf61eb82be1662e0cbe3"/>
    <w:p>
      <w:pPr>
        <w:pStyle w:val="Heading2"/>
      </w:pPr>
      <w:r>
        <w:t xml:space="preserve">4. Methodology: Community-Engaged and Transdisciplinary Approach</w:t>
      </w:r>
    </w:p>
    <w:p>
      <w:pPr>
        <w:pStyle w:val="FirstParagraph"/>
      </w:pPr>
      <w:r>
        <w:t xml:space="preserve">The proposed Research Proposal employs a mixed-methods transdisciplinary design uniquely suited for Colombia Bogotá's complex urban fabric:</w:t>
      </w:r>
    </w:p>
    <w:p>
      <w:pPr>
        <w:numPr>
          <w:ilvl w:val="0"/>
          <w:numId w:val="1002"/>
        </w:numPr>
        <w:pStyle w:val="Compact"/>
      </w:pPr>
      <w:r>
        <w:rPr>
          <w:bCs/>
          <w:b/>
        </w:rPr>
        <w:t xml:space="preserve">Phase 1 (Months 1-4): Situational Analysis</w:t>
      </w:r>
      <w:r>
        <w:t xml:space="preserve"> </w:t>
      </w:r>
      <w:r>
        <w:t xml:space="preserve">- GIS mapping of air quality hotspots using low-cost sensors deployed across 50 neighborhoods, paired with household surveys in vulnerable communities (e.g., La Comuna 20) to document daily mobility patterns and environmental health impacts.</w:t>
      </w:r>
    </w:p>
    <w:p>
      <w:pPr>
        <w:numPr>
          <w:ilvl w:val="0"/>
          <w:numId w:val="1002"/>
        </w:numPr>
        <w:pStyle w:val="Compact"/>
      </w:pPr>
      <w:r>
        <w:rPr>
          <w:bCs/>
          <w:b/>
        </w:rPr>
        <w:t xml:space="preserve">Phase 2 (Months 5-8): Participatory Action Research</w:t>
      </w:r>
      <w:r>
        <w:t xml:space="preserve"> </w:t>
      </w:r>
      <w:r>
        <w:t xml:space="preserve">- Workshops co-designed with Universidad de los Andes and local NGOs like Fundación Natura, where residents prototype sustainable solutions (e.g., neighborhood "green corridors," waste-to-energy micro-enterprises) using Bogotá-specific data.</w:t>
      </w:r>
    </w:p>
    <w:p>
      <w:pPr>
        <w:numPr>
          <w:ilvl w:val="0"/>
          <w:numId w:val="1002"/>
        </w:numPr>
        <w:pStyle w:val="Compact"/>
      </w:pPr>
      <w:r>
        <w:rPr>
          <w:bCs/>
          <w:b/>
        </w:rPr>
        <w:t xml:space="preserve">Phase 3 (Months 9-12): Policy Translation</w:t>
      </w:r>
      <w:r>
        <w:t xml:space="preserve"> </w:t>
      </w:r>
      <w:r>
        <w:t xml:space="preserve">- Collaborative development of evidence-based toolkits for the Bogotá City Council, focusing on integrating sustainability metrics into existing governance structures like the Plan de Desarrollo Urbano.</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Colombia's national priorities while positioning Bogotá as an innovation hub for Global South urban research. As an Academic Researcher, I will deliver:</w:t>
      </w:r>
    </w:p>
    <w:p>
      <w:pPr>
        <w:numPr>
          <w:ilvl w:val="0"/>
          <w:numId w:val="1003"/>
        </w:numPr>
        <w:pStyle w:val="Compact"/>
      </w:pPr>
      <w:r>
        <w:rPr>
          <w:bCs/>
          <w:b/>
        </w:rPr>
        <w:t xml:space="preserve">Four Policy Briefs</w:t>
      </w:r>
      <w:r>
        <w:t xml:space="preserve"> </w:t>
      </w:r>
      <w:r>
        <w:t xml:space="preserve">targeting the Ministry of Environment and Sustainable Development, translated into Spanish and English to maximize impact within Colombia's government structure.</w:t>
      </w:r>
    </w:p>
    <w:p>
      <w:pPr>
        <w:numPr>
          <w:ilvl w:val="0"/>
          <w:numId w:val="1003"/>
        </w:numPr>
        <w:pStyle w:val="Compact"/>
      </w:pPr>
      <w:r>
        <w:rPr>
          <w:bCs/>
          <w:b/>
        </w:rPr>
        <w:t xml:space="preserve">A Digital Urban Sustainability Dashboard</w:t>
      </w:r>
      <w:r>
        <w:t xml:space="preserve"> </w:t>
      </w:r>
      <w:r>
        <w:t xml:space="preserve">hosted by Bogotá's Innovation Office (InnovateBogotá), providing real-time data accessible to citizens and policymakers.</w:t>
      </w:r>
    </w:p>
    <w:p>
      <w:pPr>
        <w:numPr>
          <w:ilvl w:val="0"/>
          <w:numId w:val="1003"/>
        </w:numPr>
        <w:pStyle w:val="Compact"/>
      </w:pPr>
      <w:r>
        <w:rPr>
          <w:bCs/>
          <w:b/>
        </w:rPr>
        <w:t xml:space="preserve">Three peer-reviewed publications</w:t>
      </w:r>
      <w:r>
        <w:t xml:space="preserve"> </w:t>
      </w:r>
      <w:r>
        <w:t xml:space="preserve">in journals like *Urban Forestry &amp; Urban Greening* and *Cities*, with special focus on Colombian case studies to advance global scholarship on Global South urbanism.</w:t>
      </w:r>
    </w:p>
    <w:p>
      <w:pPr>
        <w:numPr>
          <w:ilvl w:val="0"/>
          <w:numId w:val="1003"/>
        </w:numPr>
        <w:pStyle w:val="Compact"/>
      </w:pPr>
      <w:r>
        <w:rPr>
          <w:bCs/>
          <w:b/>
        </w:rPr>
        <w:t xml:space="preserve">A Train-the-Trainer Program</w:t>
      </w:r>
      <w:r>
        <w:t xml:space="preserve"> </w:t>
      </w:r>
      <w:r>
        <w:t xml:space="preserve">for 50 community leaders across Bogotá, fostering local capacity to implement research outcomes long after the project concludes.</w:t>
      </w:r>
    </w:p>
    <w:bookmarkEnd w:id="24"/>
    <w:bookmarkStart w:id="25" w:name="X12d30e352e718211c29b265117b2312b04561db"/>
    <w:p>
      <w:pPr>
        <w:pStyle w:val="Heading2"/>
      </w:pPr>
      <w:r>
        <w:t xml:space="preserve">6. Alignment with Colombia Bogotá's Research Ecosystem</w:t>
      </w:r>
    </w:p>
    <w:p>
      <w:pPr>
        <w:pStyle w:val="FirstParagraph"/>
      </w:pPr>
      <w:r>
        <w:t xml:space="preserve">The initiative strategically leverages Bogotá's status as Colombia's academic capital, home to 35% of the nation's university researchers. It directly supports initiatives like the Ministry of Science’s "Research for Cities" program and integrates with the Universidad Nacional de Colombia’s Center for Urban Studies. Crucially, this Research Proposal avoids external "parachute research" by embedding all work within Bogotá's existing institutional networks—ensuring ethical research that respects Colombia's academic sovereignty while generating actionable knowledge.</w:t>
      </w:r>
    </w:p>
    <w:bookmarkEnd w:id="25"/>
    <w:bookmarkStart w:id="26" w:name="Xb3d74c2ff982fb03352e2f18687454ead8c8a9f"/>
    <w:p>
      <w:pPr>
        <w:pStyle w:val="Heading2"/>
      </w:pPr>
      <w:r>
        <w:t xml:space="preserve">7. Implementation Timeline and Resource Needs</w:t>
      </w:r>
    </w:p>
    <w:p>
      <w:pPr>
        <w:pStyle w:val="FirstParagraph"/>
      </w:pPr>
      <w:r>
        <w:t xml:space="preserve">The project spans 12 months with clear milestones:</w:t>
      </w:r>
    </w:p>
    <w:p>
      <w:pPr>
        <w:pStyle w:val="BodyText"/>
      </w:pPr>
      <w:r>
        <w:t xml:space="preserve">Quarter</w:t>
      </w:r>
    </w:p>
    <w:p>
      <w:pPr>
        <w:pStyle w:val="BodyText"/>
      </w:pPr>
      <w:r>
        <w:t xml:space="preserve">Key Activities</w:t>
      </w:r>
    </w:p>
    <w:p>
      <w:pPr>
        <w:pStyle w:val="BodyText"/>
      </w:pPr>
      <w:r>
        <w:t xml:space="preserve">Q1</w:t>
      </w:r>
    </w:p>
    <w:p>
      <w:pPr>
        <w:pStyle w:val="BodyText"/>
      </w:pPr>
      <w:r>
        <w:t xml:space="preserve">Literature review, stakeholder mapping, sensor deployment in 5 neighborhoods</w:t>
      </w:r>
    </w:p>
    <w:p>
      <w:pPr>
        <w:pStyle w:val="BodyText"/>
      </w:pPr>
      <w:r>
        <w:t xml:space="preserve">Q2</w:t>
      </w:r>
    </w:p>
    <w:p>
      <w:pPr>
        <w:pStyle w:val="BodyText"/>
      </w:pPr>
      <w:r>
        <w:t xml:space="preserve">Cohort workshops with 8 community groups; initial policy analysis for City Council</w:t>
      </w:r>
    </w:p>
    <w:p>
      <w:pPr>
        <w:pStyle w:val="BodyText"/>
      </w:pPr>
      <w:r>
        <w:t xml:space="preserve">Q3</w:t>
      </w:r>
    </w:p>
    <w:p>
      <w:pPr>
        <w:pStyle w:val="BodyText"/>
      </w:pPr>
      <w:r>
        <w:t xml:space="preserve">Co-design of 3 pilot interventions (e.g., park revitalization in Chapinero)</w:t>
      </w:r>
    </w:p>
    <w:p>
      <w:pPr>
        <w:pStyle w:val="BodyText"/>
      </w:pPr>
      <w:r>
        <w:t xml:space="preserve">Q4</w:t>
      </w:r>
    </w:p>
    <w:p>
      <w:pPr>
        <w:pStyle w:val="BodyText"/>
      </w:pPr>
      <w:r>
        <w:t xml:space="preserve">Presentation of findings to Bogotá City Council; final policy toolkit publication</w:t>
      </w:r>
    </w:p>
    <w:bookmarkEnd w:id="26"/>
    <w:bookmarkStart w:id="27" w:name="X4e4ce1d47a90bb8c23643d847595d1f2caf9e88"/>
    <w:p>
      <w:pPr>
        <w:pStyle w:val="Heading2"/>
      </w:pPr>
      <w:r>
        <w:t xml:space="preserve">8. Conclusion: The Imperative for Localized Academic Leadership</w:t>
      </w:r>
    </w:p>
    <w:p>
      <w:pPr>
        <w:pStyle w:val="FirstParagraph"/>
      </w:pPr>
      <w:r>
        <w:t xml:space="preserve">In Colombia Bogotá, where urban challenges demand solutions rooted in local reality rather than imported models, this Research Proposal champions the indispensable role of an Academic Researcher as both knowledge generator and community catalyst. By centering Bogotá’s unique social, environmental, and political context within every research phase—from sensor deployment in Soacha to policy co-creation with *cabildos* (indigenous councils)—this initiative ensures academic work directly serves Colombia's development trajectory. The success of this Research Proposal will be measured not only by scholarly output but by tangible improvements in Bogotá residents' quality of life and the adoption of its framework across 5 Colombian cities within three years. As Colombia advances toward its 2030 climate goals, an Academic Researcher grounded in Bogotá's streets, schools, and policymaking halls is no longer a luxury—it is the essential foundation for sustainable urban transformation.</w:t>
      </w:r>
    </w:p>
    <w:bookmarkEnd w:id="27"/>
    <w:bookmarkStart w:id="28" w:name="X7251179057bfee3b0ebeb6217c3b1b4656c9686"/>
    <w:p>
      <w:pPr>
        <w:pStyle w:val="Heading2"/>
      </w:pPr>
      <w:r>
        <w:t xml:space="preserve">9. Commitment to Ethical and Inclusive Research</w:t>
      </w:r>
    </w:p>
    <w:p>
      <w:pPr>
        <w:pStyle w:val="FirstParagraph"/>
      </w:pPr>
      <w:r>
        <w:t xml:space="preserve">Recognizing Colombia's history of research exploitation, this proposal mandates ethical review by Bogotá's Universidad de los Andes Ethics Committee and community consent protocols for all data collection. All research materials will be disseminated in Spanish with indigenous language options (e.g., Muisca), ensuring accessibility across Colombia Bogotá's diverse populations. The Academic Researcher will also commit 20% of their time to mentoring early-career Colombian researchers through the National Science Foundation’s "Bogotá Scholars"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Interdisciplinary Research in Colombia Bogotá</dc:title>
  <dc:creator/>
  <dc:language>en</dc:language>
  <cp:keywords/>
  <dcterms:created xsi:type="dcterms:W3CDTF">2025-12-10T07:48:33Z</dcterms:created>
  <dcterms:modified xsi:type="dcterms:W3CDTF">2025-12-10T07:48:33Z</dcterms:modified>
</cp:coreProperties>
</file>

<file path=docProps/custom.xml><?xml version="1.0" encoding="utf-8"?>
<Properties xmlns="http://schemas.openxmlformats.org/officeDocument/2006/custom-properties" xmlns:vt="http://schemas.openxmlformats.org/officeDocument/2006/docPropsVTypes"/>
</file>