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Social</w:t>
      </w:r>
      <w:r>
        <w:t xml:space="preserve"> </w:t>
      </w:r>
      <w:r>
        <w:t xml:space="preserve">Science</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9" w:name="X0d780540fb1ceda0ad4d2f8610f9911afb99039"/>
    <w:p>
      <w:pPr>
        <w:pStyle w:val="Heading1"/>
      </w:pPr>
      <w:r>
        <w:t xml:space="preserve">Research Proposal: Advancing Computational Social Science in Germany Frankfurt Context</w:t>
      </w:r>
    </w:p>
    <w:bookmarkStart w:id="20" w:name="introduction-and-research-context"/>
    <w:p>
      <w:pPr>
        <w:pStyle w:val="Heading2"/>
      </w:pPr>
      <w:r>
        <w:t xml:space="preserve">Introduction and Research Context</w:t>
      </w:r>
    </w:p>
    <w:p>
      <w:pPr>
        <w:pStyle w:val="FirstParagraph"/>
      </w:pPr>
      <w:r>
        <w:t xml:space="preserve">This comprehensive Research Proposal outlines a pivotal investigation into the socio-technological dynamics of urban digital ecosystems, specifically designed for an Academic Researcher position within the vibrant academic landscape of Germany Frankfurt. Frankfurt am Main stands as a globally significant hub for finance, trade, and innovation in continental Europe, making it an ideal laboratory for studying how computational methodologies can unravel complex social behaviors within high-density metropolitan environments. The proposed research directly addresses critical gaps in understanding digital inclusion and community resilience in economically stratified urban settings—a challenge of profound relevance to Germany's evolving societal fabric.</w:t>
      </w:r>
    </w:p>
    <w:bookmarkEnd w:id="20"/>
    <w:bookmarkStart w:id="21" w:name="research-problem-and-significance"/>
    <w:p>
      <w:pPr>
        <w:pStyle w:val="Heading2"/>
      </w:pPr>
      <w:r>
        <w:t xml:space="preserve">Research Problem and Significance</w:t>
      </w:r>
    </w:p>
    <w:p>
      <w:pPr>
        <w:pStyle w:val="FirstParagraph"/>
      </w:pPr>
      <w:r>
        <w:t xml:space="preserve">Despite Frankfurt's status as a major European financial center, persistent socio-spatial divides create significant challenges for digital equity. While the city hosts leading fintech clusters and data-driven institutions, neighborhood-level disparities in digital access and literacy remain understudied. This Research Proposal identifies a critical gap: the absence of context-specific computational models that integrate economic data with granular social interaction patterns in Frankfurt's diverse urban quarters. As an Academic Researcher, this project will pioneer methodology bridging socio-informatics and urban studies, directly contributing to Germany's national Digital Strategy (2023) which prioritizes "inclusive digital transformation."</w:t>
      </w:r>
    </w:p>
    <w:bookmarkEnd w:id="21"/>
    <w:bookmarkStart w:id="22" w:name="research-objectives"/>
    <w:p>
      <w:pPr>
        <w:pStyle w:val="Heading2"/>
      </w:pPr>
      <w:r>
        <w:t xml:space="preserve">Research Objectives</w:t>
      </w:r>
    </w:p>
    <w:p>
      <w:pPr>
        <w:numPr>
          <w:ilvl w:val="0"/>
          <w:numId w:val="1001"/>
        </w:numPr>
        <w:pStyle w:val="Compact"/>
      </w:pPr>
      <w:r>
        <w:t xml:space="preserve">To develop a novel spatio-temporal framework analyzing the correlation between digital infrastructure deployment and social cohesion in Frankfurt's 16 districts.</w:t>
      </w:r>
    </w:p>
    <w:p>
      <w:pPr>
        <w:numPr>
          <w:ilvl w:val="0"/>
          <w:numId w:val="1001"/>
        </w:numPr>
        <w:pStyle w:val="Compact"/>
      </w:pPr>
      <w:r>
        <w:t xml:space="preserve">To evaluate how algorithmic systems in financial services (e.g., fintech platforms, banking apps) influence community trust across socioeconomic strata.</w:t>
      </w:r>
    </w:p>
    <w:p>
      <w:pPr>
        <w:numPr>
          <w:ilvl w:val="0"/>
          <w:numId w:val="1001"/>
        </w:numPr>
        <w:pStyle w:val="Compact"/>
      </w:pPr>
      <w:r>
        <w:t xml:space="preserve">To co-create policy recommendations with Frankfurt municipal stakeholders for equitable digital governance, informed by data from the Rhein-Main region's unique demographic mosaic.</w:t>
      </w:r>
    </w:p>
    <w:bookmarkEnd w:id="22"/>
    <w:bookmarkStart w:id="23" w:name="methodology-a-frankfurt-centric-approach"/>
    <w:p>
      <w:pPr>
        <w:pStyle w:val="Heading2"/>
      </w:pPr>
      <w:r>
        <w:t xml:space="preserve">Methodology: A Frankfurt-Centric Approach</w:t>
      </w:r>
    </w:p>
    <w:p>
      <w:pPr>
        <w:pStyle w:val="FirstParagraph"/>
      </w:pPr>
      <w:r>
        <w:t xml:space="preserve">This research adopts a mixed-methods design uniquely suited to Germany Frankfurt's academic and infrastructural context. Phase 1 (Months 1-6) will leverage anonymized, GDPR-compliant datasets from Frankfurt's Smart City Initiative and the city's Digital Transformation Office, focusing on mobile network density, public Wi-Fi access points, and municipal service usage patterns. Phase 2 (Months 7-18) employs computational social science techniques including agent-based modeling calibrated to Frankfurt’s neighborhood characteristics and participatory action research with community organizations in underserved areas like Heddernheim and Oberrad.</w:t>
      </w:r>
    </w:p>
    <w:p>
      <w:pPr>
        <w:pStyle w:val="BodyText"/>
      </w:pPr>
      <w:r>
        <w:t xml:space="preserve">Crucially, this approach aligns with Frankfurt's ecosystem: access to the Goethe University's Institute for Financial Economics database, collaboration opportunities at the Fraunhofer Institute for Algorithms and Scientific Computing (SCAI), and partnerships with institutions like the Frankfurt School of Finance &amp; Management. The Academic Researcher will utilize Germany’s national research infrastructure through the German Data Forum (GDF) while ensuring strict compliance with data sovereignty regulations specific to Germany.</w:t>
      </w:r>
    </w:p>
    <w:bookmarkEnd w:id="23"/>
    <w:bookmarkStart w:id="24" w:name="why-frankfurt-contextual-advantages"/>
    <w:p>
      <w:pPr>
        <w:pStyle w:val="Heading2"/>
      </w:pPr>
      <w:r>
        <w:t xml:space="preserve">Why Frankfurt? Contextual Advantages</w:t>
      </w:r>
    </w:p>
    <w:p>
      <w:pPr>
        <w:pStyle w:val="FirstParagraph"/>
      </w:pPr>
      <w:r>
        <w:t xml:space="preserve">Germany Frankfurt offers unparalleled advantages for this study. As Europe's largest financial hub, it provides a concentrated environment of digital innovation where computational systems directly impact social dynamics at scale—unlike generic urban studies. The city's diversity (nearly 40% foreign-born residents) creates natural variation in digital adoption patterns critical for robust analysis. Furthermore, Frankfurt’s institutional density—hosting the European Central Bank, DZ BANK headquarters, and over 15 research centers focused on AI and social systems—enables real-time stakeholder engagement impossible elsewhere in Germany. This Research Proposal leverages Frankfurt's unique position as a microcosm of Europe’s digital societal challenges.</w:t>
      </w:r>
    </w:p>
    <w:bookmarkEnd w:id="24"/>
    <w:bookmarkStart w:id="25" w:name="contribution-to-academic-development"/>
    <w:p>
      <w:pPr>
        <w:pStyle w:val="Heading2"/>
      </w:pPr>
      <w:r>
        <w:t xml:space="preserve">Contribution to Academic Development</w:t>
      </w:r>
    </w:p>
    <w:p>
      <w:pPr>
        <w:pStyle w:val="FirstParagraph"/>
      </w:pPr>
      <w:r>
        <w:t xml:space="preserve">This project represents an exceptional opportunity for the prospective Academic Researcher within Germany's research ecosystem. It directly supports the German government’s emphasis on "Future-Proof Research" by combining computational expertise with socio-technical policy relevance. The position will enable significant career development through: (1) Collaboration with Goethe University's Chair of Digital Society, a leader in German social informatics; (2) Integration into DFG-funded projects like "Digital Inclusion in Urban Europe"; (3) Access to the Frankfurt Research Centre for Data Science—a nexus of industry-academia partnerships. The Academic Researcher will not only publish in top-tier venues (e.g.,</w:t>
      </w:r>
      <w:r>
        <w:t xml:space="preserve"> </w:t>
      </w:r>
      <w:r>
        <w:rPr>
          <w:iCs/>
          <w:i/>
        </w:rPr>
        <w:t xml:space="preserve">Computational Social Science</w:t>
      </w:r>
      <w:r>
        <w:t xml:space="preserve">) but also translate findings into actionable insights for Germany's Federal Ministry of Education and Research.</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 (Germany Frankfurt Specific)</w:t>
            </w:r>
          </w:p>
        </w:tc>
      </w:tr>
      <w:tr>
        <w:tc>
          <w:tcPr/>
          <w:p>
            <w:pPr>
              <w:pStyle w:val="Compact"/>
              <w:jc w:val="left"/>
            </w:pPr>
            <w:r>
              <w:t xml:space="preserve">Data Integration &amp; Framework Design</w:t>
            </w:r>
          </w:p>
        </w:tc>
        <w:tc>
          <w:tcPr/>
          <w:p>
            <w:pPr>
              <w:pStyle w:val="Compact"/>
              <w:jc w:val="left"/>
            </w:pPr>
            <w:r>
              <w:t xml:space="preserve">Months 1-6</w:t>
            </w:r>
          </w:p>
        </w:tc>
        <w:tc>
          <w:tcPr/>
          <w:p>
            <w:pPr>
              <w:pStyle w:val="Compact"/>
              <w:jc w:val="left"/>
            </w:pPr>
            <w:r>
              <w:t xml:space="preserve">Rhein-Main Digital Equity Index; Methodology paper for German Data Science Journal</w:t>
            </w:r>
          </w:p>
        </w:tc>
      </w:tr>
      <w:tr>
        <w:tc>
          <w:tcPr/>
          <w:p>
            <w:pPr>
              <w:pStyle w:val="Compact"/>
              <w:jc w:val="left"/>
            </w:pPr>
            <w:r>
              <w:t xml:space="preserve">Fieldwork &amp; Model Calibration</w:t>
            </w:r>
          </w:p>
        </w:tc>
        <w:tc>
          <w:tcPr/>
          <w:p>
            <w:pPr>
              <w:pStyle w:val="Compact"/>
              <w:jc w:val="left"/>
            </w:pPr>
            <w:r>
              <w:t xml:space="preserve">Months 7-18</w:t>
            </w:r>
          </w:p>
        </w:tc>
        <w:tc>
          <w:tcPr/>
          <w:p>
            <w:pPr>
              <w:pStyle w:val="Compact"/>
              <w:jc w:val="left"/>
            </w:pPr>
            <w:r>
              <w:t xml:space="preserve">District-level algorithmic impact reports; Workshop with Frankfurt City Council's Digital Office</w:t>
            </w:r>
          </w:p>
        </w:tc>
      </w:tr>
      <w:tr>
        <w:tc>
          <w:tcPr/>
          <w:p>
            <w:pPr>
              <w:pStyle w:val="Compact"/>
              <w:jc w:val="left"/>
            </w:pPr>
            <w:r>
              <w:t xml:space="preserve">Policy Development &amp; Dissemination</w:t>
            </w:r>
          </w:p>
        </w:tc>
        <w:tc>
          <w:tcPr/>
          <w:p>
            <w:pPr>
              <w:pStyle w:val="Compact"/>
              <w:jc w:val="left"/>
            </w:pPr>
            <w:r>
              <w:t xml:space="preserve">Months 19-24</w:t>
            </w:r>
          </w:p>
        </w:tc>
        <w:tc>
          <w:tcPr/>
          <w:p>
            <w:pPr>
              <w:pStyle w:val="Compact"/>
              <w:jc w:val="left"/>
            </w:pPr>
            <w:r>
              <w:t xml:space="preserve">Germany-wide policy brief for BMFSFJ; Open-source model package for European cities</w:t>
            </w:r>
          </w:p>
        </w:tc>
      </w:tr>
    </w:tbl>
    <w:bookmarkEnd w:id="26"/>
    <w:bookmarkStart w:id="27" w:name="X970ad32eaebf1cd5e6fbe277e1c9407e83f9d8b"/>
    <w:p>
      <w:pPr>
        <w:pStyle w:val="Heading2"/>
      </w:pPr>
      <w:r>
        <w:t xml:space="preserve">Budget Justification and Resource Integration</w:t>
      </w:r>
    </w:p>
    <w:p>
      <w:pPr>
        <w:pStyle w:val="FirstParagraph"/>
      </w:pPr>
      <w:r>
        <w:t xml:space="preserve">The proposed budget of €58,000 (covering salary, data access fees, and stakeholder workshops) is optimized for Germany's research funding landscape. This includes leveraging existing Frankfurt infrastructure: no new equipment costs as the Academic Researcher will utilize Goethe University's high-performance computing cluster ("Frankfurt HPC") and partner with the City of Frankfurt’s Data &amp; Digital Office for fieldwork logistics. The project aligns with the "Hessen Future Fund" (2023) prioritizing urban innovation, ensuring long-term sustainability beyond initial funding.</w:t>
      </w:r>
    </w:p>
    <w:bookmarkEnd w:id="27"/>
    <w:bookmarkStart w:id="28" w:name="conclusion"/>
    <w:p>
      <w:pPr>
        <w:pStyle w:val="Heading2"/>
      </w:pPr>
      <w:r>
        <w:t xml:space="preserve">Conclusion</w:t>
      </w:r>
    </w:p>
    <w:p>
      <w:pPr>
        <w:pStyle w:val="FirstParagraph"/>
      </w:pPr>
      <w:r>
        <w:t xml:space="preserve">This Research Proposal establishes a critical framework for understanding digital society in one of Europe’s most dynamic urban centers. By anchoring the study within Germany Frankfurt's unique confluence of finance, diversity, and research infrastructure, it delivers immediate relevance to local policymakers while advancing global computational social science. The proposed position for an Academic Researcher is strategically positioned to become a cornerstone project for German academic innovation in the digital age—directly supporting Frankfurt's ambition as Europe’s most digitally inclusive financial metropolis. This initiative embodies the synergy between cutting-edge research and societal impact that defines excellence in Germany's academic landscape, offering transformative potential for urban governance across Germany and beyond.</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Social Science in Germany Frankfurt Context</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file>