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Interdisciplinary</w:t>
      </w:r>
      <w:r>
        <w:t xml:space="preserve"> </w:t>
      </w:r>
      <w:r>
        <w:t xml:space="preserve">Innovation</w:t>
      </w:r>
      <w:r>
        <w:t xml:space="preserve"> </w:t>
      </w:r>
      <w:r>
        <w:t xml:space="preserve">in</w:t>
      </w:r>
      <w:r>
        <w:t xml:space="preserve"> </w:t>
      </w:r>
      <w:r>
        <w:t xml:space="preserve">Japan</w:t>
      </w:r>
      <w:r>
        <w:t xml:space="preserve"> </w:t>
      </w:r>
      <w:r>
        <w:t xml:space="preserve">Tokyo</w:t>
      </w:r>
    </w:p>
    <w:bookmarkStart w:id="28" w:name="X0f1ef26c2b33f10018e49298d345715adb94e1e"/>
    <w:p>
      <w:pPr>
        <w:pStyle w:val="Heading1"/>
      </w:pPr>
      <w:r>
        <w:t xml:space="preserve">Research Proposal: Bridging Global Scholarship and Local Impact Through an Academic Researcher in Japan Tokyo</w:t>
      </w:r>
    </w:p>
    <w:bookmarkStart w:id="20" w:name="introduction-and-contextual-significance"/>
    <w:p>
      <w:pPr>
        <w:pStyle w:val="Heading2"/>
      </w:pPr>
      <w:r>
        <w:t xml:space="preserve">1. Introduction and Contextual Significance</w:t>
      </w:r>
    </w:p>
    <w:p>
      <w:pPr>
        <w:pStyle w:val="FirstParagraph"/>
      </w:pPr>
      <w:r>
        <w:t xml:space="preserve">In the dynamic academic landscape of Japan, particularly within the globally connected metropolis of Tokyo, there exists a critical need for innovative research that addresses both local societal challenges and contributes to international scholarly discourse. The proposed</w:t>
      </w:r>
      <w:r>
        <w:t xml:space="preserve"> </w:t>
      </w:r>
      <w:r>
        <w:rPr>
          <w:iCs/>
          <w:i/>
        </w:rPr>
        <w:t xml:space="preserve">Research Proposal</w:t>
      </w:r>
      <w:r>
        <w:t xml:space="preserve"> </w:t>
      </w:r>
      <w:r>
        <w:t xml:space="preserve">centers on the pivotal role of the</w:t>
      </w:r>
      <w:r>
        <w:t xml:space="preserve"> </w:t>
      </w:r>
      <w:r>
        <w:rPr>
          <w:bCs/>
          <w:b/>
        </w:rPr>
        <w:t xml:space="preserve">Academic Researcher</w:t>
      </w:r>
      <w:r>
        <w:t xml:space="preserve"> </w:t>
      </w:r>
      <w:r>
        <w:t xml:space="preserve">as an agent of transformation within Japan's premier research ecosystem. Tokyo, home to over 30 universities, including the University of Tokyo and Keio University, and numerous national laboratories like RIKEN and AIST, provides an unparalleled environment for cutting-edge interdisciplinary work. This</w:t>
      </w:r>
      <w:r>
        <w:t xml:space="preserve"> </w:t>
      </w:r>
      <w:r>
        <w:rPr>
          <w:iCs/>
          <w:i/>
        </w:rPr>
        <w:t xml:space="preserve">Research Proposal</w:t>
      </w:r>
      <w:r>
        <w:t xml:space="preserve"> </w:t>
      </w:r>
      <w:r>
        <w:t xml:space="preserve">specifically targets the integration of artificial intelligence (AI) ethics with sustainable urban development—a domain of urgent relevance to Japan's Society 5.0 initiative and Tokyo's smart-city ambitions. The central premise is that a dedicated</w:t>
      </w:r>
      <w:r>
        <w:t xml:space="preserve"> </w:t>
      </w:r>
      <w:r>
        <w:rPr>
          <w:bCs/>
          <w:b/>
        </w:rPr>
        <w:t xml:space="preserve">Academic Researcher</w:t>
      </w:r>
      <w:r>
        <w:t xml:space="preserve"> </w:t>
      </w:r>
      <w:r>
        <w:t xml:space="preserve">embedded within Tokyo’s academic-industrial network can catalyze research that bridges global theory and localized implementation.</w:t>
      </w:r>
    </w:p>
    <w:bookmarkEnd w:id="20"/>
    <w:bookmarkStart w:id="21" w:name="research-problem-and-objectives"/>
    <w:p>
      <w:pPr>
        <w:pStyle w:val="Heading2"/>
      </w:pPr>
      <w:r>
        <w:t xml:space="preserve">2. Research Problem and Objectives</w:t>
      </w:r>
    </w:p>
    <w:p>
      <w:pPr>
        <w:pStyle w:val="FirstParagraph"/>
      </w:pPr>
      <w:r>
        <w:t xml:space="preserve">Japan faces unique socio-technological challenges: an aging population, resource constraints in megacities, and the rapid integration of AI into public services. While Tokyo leads in technological adoption, ethical frameworks for AI governance remain fragmented across sectors. Current research often lacks deep contextual understanding of Japanese cultural values (e.g.,</w:t>
      </w:r>
      <w:r>
        <w:t xml:space="preserve"> </w:t>
      </w:r>
      <w:r>
        <w:rPr>
          <w:iCs/>
          <w:i/>
        </w:rPr>
        <w:t xml:space="preserve">wa</w:t>
      </w:r>
      <w:r>
        <w:t xml:space="preserve">—harmony) and regulatory nuances (e.g., Japan’s Act on the Protection of Personal Information). This gap impedes the development of human-centered AI solutions. The primary objective of this</w:t>
      </w:r>
      <w:r>
        <w:t xml:space="preserve"> </w:t>
      </w:r>
      <w:r>
        <w:rPr>
          <w:iCs/>
          <w:i/>
        </w:rPr>
        <w:t xml:space="preserve">Research Proposal</w:t>
      </w:r>
      <w:r>
        <w:t xml:space="preserve"> </w:t>
      </w:r>
      <w:r>
        <w:t xml:space="preserve">is to establish a framework for ethically grounded, contextually adaptive AI systems tailored for Tokyo’s urban infrastructure. Specific goals include:</w:t>
      </w:r>
    </w:p>
    <w:p>
      <w:pPr>
        <w:numPr>
          <w:ilvl w:val="0"/>
          <w:numId w:val="1001"/>
        </w:numPr>
        <w:pStyle w:val="Compact"/>
      </w:pPr>
      <w:r>
        <w:t xml:space="preserve">Developing an AI ethics assessment toolkit co-created with Tokyo municipal stakeholders (e.g., Tokyo Metropolitan Government, local SMEs).</w:t>
      </w:r>
    </w:p>
    <w:p>
      <w:pPr>
        <w:numPr>
          <w:ilvl w:val="0"/>
          <w:numId w:val="1001"/>
        </w:numPr>
        <w:pStyle w:val="Compact"/>
      </w:pPr>
      <w:r>
        <w:t xml:space="preserve">Evaluating the cultural acceptability of AI-driven services in diverse neighborhoods across Tokyo.</w:t>
      </w:r>
    </w:p>
    <w:p>
      <w:pPr>
        <w:numPr>
          <w:ilvl w:val="0"/>
          <w:numId w:val="1001"/>
        </w:numPr>
        <w:pStyle w:val="Compact"/>
      </w:pPr>
      <w:r>
        <w:t xml:space="preserve">Creating policy recommendations aligned with Japan’s national strategy for Responsible Innovation.</w:t>
      </w:r>
    </w:p>
    <w:bookmarkEnd w:id="21"/>
    <w:bookmarkStart w:id="22" w:name="X73c310112fad8ad08005c8ac1d8f1bc80a2b014"/>
    <w:p>
      <w:pPr>
        <w:pStyle w:val="Heading2"/>
      </w:pPr>
      <w:r>
        <w:t xml:space="preserve">3. The Role of the Academic Researcher in Japan Tokyo</w:t>
      </w:r>
    </w:p>
    <w:p>
      <w:pPr>
        <w:pStyle w:val="FirstParagraph"/>
      </w:pPr>
      <w:r>
        <w:t xml:space="preserve">This project hinges on the strategic deployment of a fully embedded</w:t>
      </w:r>
      <w:r>
        <w:t xml:space="preserve"> </w:t>
      </w:r>
      <w:r>
        <w:rPr>
          <w:bCs/>
          <w:b/>
        </w:rPr>
        <w:t xml:space="preserve">Academic Researcher</w:t>
      </w:r>
      <w:r>
        <w:t xml:space="preserve">, not merely as a data collector but as a cultural and institutional bridge. In Japan’s academic tradition, researchers actively engage with societal stakeholders—a practice known as</w:t>
      </w:r>
      <w:r>
        <w:t xml:space="preserve"> </w:t>
      </w:r>
      <w:r>
        <w:rPr>
          <w:iCs/>
          <w:i/>
        </w:rPr>
        <w:t xml:space="preserve">kōryū seido</w:t>
      </w:r>
      <w:r>
        <w:t xml:space="preserve"> </w:t>
      </w:r>
      <w:r>
        <w:t xml:space="preserve">(co-creation). The</w:t>
      </w:r>
      <w:r>
        <w:t xml:space="preserve"> </w:t>
      </w:r>
      <w:r>
        <w:rPr>
          <w:bCs/>
          <w:b/>
        </w:rPr>
        <w:t xml:space="preserve">Academic Researcher</w:t>
      </w:r>
      <w:r>
        <w:t xml:space="preserve"> </w:t>
      </w:r>
      <w:r>
        <w:t xml:space="preserve">in this project will:</w:t>
      </w:r>
    </w:p>
    <w:p>
      <w:pPr>
        <w:numPr>
          <w:ilvl w:val="0"/>
          <w:numId w:val="1002"/>
        </w:numPr>
        <w:pStyle w:val="Compact"/>
      </w:pPr>
      <w:r>
        <w:rPr>
          <w:bCs/>
          <w:b/>
        </w:rPr>
        <w:t xml:space="preserve">Cultivate Local Partnerships:</w:t>
      </w:r>
      <w:r>
        <w:t xml:space="preserve"> </w:t>
      </w:r>
      <w:r>
        <w:t xml:space="preserve">Collaborate directly with Tokyo-based entities like the Tokyo Institute of Technology and JST (Japan Science and Technology Agency) to access real-world data streams (e.g., traffic flow, elderly care systems).</w:t>
      </w:r>
    </w:p>
    <w:p>
      <w:pPr>
        <w:numPr>
          <w:ilvl w:val="0"/>
          <w:numId w:val="1002"/>
        </w:numPr>
        <w:pStyle w:val="Compact"/>
      </w:pPr>
      <w:r>
        <w:rPr>
          <w:bCs/>
          <w:b/>
        </w:rPr>
        <w:t xml:space="preserve">Navigate Cultural Nuances:</w:t>
      </w:r>
      <w:r>
        <w:t xml:space="preserve"> </w:t>
      </w:r>
      <w:r>
        <w:t xml:space="preserve">Leverage Japanese language proficiency and understanding of</w:t>
      </w:r>
      <w:r>
        <w:t xml:space="preserve"> </w:t>
      </w:r>
      <w:r>
        <w:rPr>
          <w:iCs/>
          <w:i/>
        </w:rPr>
        <w:t xml:space="preserve">wa</w:t>
      </w:r>
      <w:r>
        <w:t xml:space="preserve"> </w:t>
      </w:r>
      <w:r>
        <w:t xml:space="preserve">to facilitate trust-building with community groups—a critical factor often overlooked in Western-led research.</w:t>
      </w:r>
    </w:p>
    <w:p>
      <w:pPr>
        <w:numPr>
          <w:ilvl w:val="0"/>
          <w:numId w:val="1002"/>
        </w:numPr>
        <w:pStyle w:val="Compact"/>
      </w:pPr>
      <w:r>
        <w:rPr>
          <w:bCs/>
          <w:b/>
        </w:rPr>
        <w:t xml:space="preserve">Mechanize Knowledge Transfer:</w:t>
      </w:r>
      <w:r>
        <w:t xml:space="preserve"> </w:t>
      </w:r>
      <w:r>
        <w:t xml:space="preserve">Organize biannual "Ethics Dialogues" at Tokyo venues (e.g., The National Museum of Emerging Science) to translate academic findings into actionable insights for policymakers and industry.</w:t>
      </w:r>
    </w:p>
    <w:bookmarkEnd w:id="22"/>
    <w:bookmarkStart w:id="23" w:name="methodology-and-tokyo-centric-approach"/>
    <w:p>
      <w:pPr>
        <w:pStyle w:val="Heading2"/>
      </w:pPr>
      <w:r>
        <w:t xml:space="preserve">4. Methodology and Tokyo-Centric Approach</w:t>
      </w:r>
    </w:p>
    <w:p>
      <w:pPr>
        <w:pStyle w:val="FirstParagraph"/>
      </w:pPr>
      <w:r>
        <w:t xml:space="preserve">The methodology is designed explicitly for the Tokyo context, avoiding one-size-fits-all Western models. It employs a mixed-methods approach across three phases:</w:t>
      </w:r>
    </w:p>
    <w:p>
      <w:pPr>
        <w:numPr>
          <w:ilvl w:val="0"/>
          <w:numId w:val="1003"/>
        </w:numPr>
        <w:pStyle w:val="Compact"/>
      </w:pPr>
      <w:r>
        <w:rPr>
          <w:bCs/>
          <w:b/>
        </w:rPr>
        <w:t xml:space="preserve">Contextual Immersion (Months 1-6):</w:t>
      </w:r>
      <w:r>
        <w:t xml:space="preserve"> </w:t>
      </w:r>
      <w:r>
        <w:t xml:space="preserve">The</w:t>
      </w:r>
      <w:r>
        <w:t xml:space="preserve"> </w:t>
      </w:r>
      <w:r>
        <w:rPr>
          <w:bCs/>
          <w:b/>
        </w:rPr>
        <w:t xml:space="preserve">Academic Researcher</w:t>
      </w:r>
      <w:r>
        <w:t xml:space="preserve"> </w:t>
      </w:r>
      <w:r>
        <w:t xml:space="preserve">conducts ethnographic fieldwork in Tokyo neighborhoods (e.g., Shinjuku, Koto Ward), interviewing city planners and residents to map AI use cases and ethical concerns. This phase ensures research questions reflect Tokyo’s lived reality, not academic assumptions.</w:t>
      </w:r>
    </w:p>
    <w:p>
      <w:pPr>
        <w:numPr>
          <w:ilvl w:val="0"/>
          <w:numId w:val="1003"/>
        </w:numPr>
        <w:pStyle w:val="Compact"/>
      </w:pPr>
      <w:r>
        <w:rPr>
          <w:bCs/>
          <w:b/>
        </w:rPr>
        <w:t xml:space="preserve">Co-Design Workshops (Months 7-12):</w:t>
      </w:r>
      <w:r>
        <w:t xml:space="preserve"> </w:t>
      </w:r>
      <w:r>
        <w:t xml:space="preserve">Partnering with Tokyo’s "Smart City Project" teams, the researcher facilitates workshops where citizens co-design AI applications (e.g., predictive healthcare for elderly populations). Data will be analyzed using NLP tools trained on Japanese social media discourse.</w:t>
      </w:r>
    </w:p>
    <w:p>
      <w:pPr>
        <w:numPr>
          <w:ilvl w:val="0"/>
          <w:numId w:val="1003"/>
        </w:numPr>
        <w:pStyle w:val="Compact"/>
      </w:pPr>
      <w:r>
        <w:rPr>
          <w:bCs/>
          <w:b/>
        </w:rPr>
        <w:t xml:space="preserve">Pilot Implementation &amp; Policy Integration (Months 13-24):</w:t>
      </w:r>
      <w:r>
        <w:t xml:space="preserve"> </w:t>
      </w:r>
      <w:r>
        <w:t xml:space="preserve">A scalable pilot of the ethics toolkit is tested in a Tokyo ward. Findings are integrated into Tokyo’s "Digital City Strategy 2030," directly informing municipal AI governance guidelines.</w:t>
      </w:r>
    </w:p>
    <w:bookmarkEnd w:id="23"/>
    <w:bookmarkStart w:id="24" w:name="justification-why-japan-tokyo"/>
    <w:p>
      <w:pPr>
        <w:pStyle w:val="Heading2"/>
      </w:pPr>
      <w:r>
        <w:t xml:space="preserve">5. Justification: Why Japan Tokyo?</w:t>
      </w:r>
    </w:p>
    <w:p>
      <w:pPr>
        <w:pStyle w:val="FirstParagraph"/>
      </w:pPr>
      <w:r>
        <w:t xml:space="preserve">Choosing Tokyo is non-negotiable for this research’s validity and impact. As the world’s largest urban agglomeration (37 million people), Tokyo serves as a microcosm of 21st-century urban challenges. Its unique institutional architecture—where universities, government, and corporations operate in close proximity under Japan’s "Triple Helix" model—accelerates translational research. For example:</w:t>
      </w:r>
    </w:p>
    <w:p>
      <w:pPr>
        <w:numPr>
          <w:ilvl w:val="0"/>
          <w:numId w:val="1004"/>
        </w:numPr>
        <w:pStyle w:val="Compact"/>
      </w:pPr>
      <w:r>
        <w:t xml:space="preserve">Access to Tokyo Metropolitan Government’s open data platform (e.g., 3D city maps for traffic AI) is legally restricted outside Japan.</w:t>
      </w:r>
    </w:p>
    <w:p>
      <w:pPr>
        <w:numPr>
          <w:ilvl w:val="0"/>
          <w:numId w:val="1004"/>
        </w:numPr>
        <w:pStyle w:val="Compact"/>
      </w:pPr>
      <w:r>
        <w:t xml:space="preserve">Cultural context is inseparable from the research; a Western researcher without Tokyo immersion would misinterpret concepts like "honne" (true feelings) vs. "tatemae" (public stance) in user feedback.</w:t>
      </w:r>
    </w:p>
    <w:p>
      <w:pPr>
        <w:numPr>
          <w:ilvl w:val="0"/>
          <w:numId w:val="1004"/>
        </w:numPr>
        <w:pStyle w:val="Compact"/>
      </w:pPr>
      <w:r>
        <w:t xml:space="preserve">Japan’s national funding bodies (e.g., MEXT, JSPS) prioritize projects with clear local impact in cities like Tokyo, ensuring project sustainability.</w:t>
      </w:r>
    </w:p>
    <w:bookmarkEnd w:id="24"/>
    <w:bookmarkStart w:id="25" w:name="expected-outcomes-and-impact"/>
    <w:p>
      <w:pPr>
        <w:pStyle w:val="Heading2"/>
      </w:pPr>
      <w:r>
        <w:t xml:space="preserve">6. Expected Outcomes and Impact</w:t>
      </w:r>
    </w:p>
    <w:p>
      <w:pPr>
        <w:pStyle w:val="FirstParagraph"/>
      </w:pPr>
      <w:r>
        <w:t xml:space="preserve">This</w:t>
      </w:r>
      <w:r>
        <w:t xml:space="preserve"> </w:t>
      </w:r>
      <w:r>
        <w:rPr>
          <w:iCs/>
          <w:i/>
        </w:rPr>
        <w:t xml:space="preserve">Research Proposal</w:t>
      </w:r>
      <w:r>
        <w:t xml:space="preserve"> </w:t>
      </w:r>
      <w:r>
        <w:t xml:space="preserve">will deliver tangible outcomes for Japan Tokyo:</w:t>
      </w:r>
    </w:p>
    <w:p>
      <w:pPr>
        <w:numPr>
          <w:ilvl w:val="0"/>
          <w:numId w:val="1005"/>
        </w:numPr>
        <w:pStyle w:val="Compact"/>
      </w:pPr>
      <w:r>
        <w:t xml:space="preserve">A publicly available AI Ethics Toolkit customized for Japanese urban contexts, adopted by 5+ Tokyo municipalities.</w:t>
      </w:r>
    </w:p>
    <w:p>
      <w:pPr>
        <w:numPr>
          <w:ilvl w:val="0"/>
          <w:numId w:val="1005"/>
        </w:numPr>
        <w:pStyle w:val="Compact"/>
      </w:pPr>
      <w:r>
        <w:t xml:space="preserve">Policy briefs submitted to the Ministry of Internal Affairs and Communications (MIC) to refine Japan’s AI Governance Guidelines.</w:t>
      </w:r>
    </w:p>
    <w:p>
      <w:pPr>
        <w:numPr>
          <w:ilvl w:val="0"/>
          <w:numId w:val="1005"/>
        </w:numPr>
        <w:pStyle w:val="Compact"/>
      </w:pPr>
      <w:r>
        <w:t xml:space="preserve">Training programs for 100+ Tokyo-based researchers on culturally attuned research design, hosted through the University of Tokyo’s Global Center for Advanced Studies.</w:t>
      </w:r>
    </w:p>
    <w:p>
      <w:pPr>
        <w:numPr>
          <w:ilvl w:val="0"/>
          <w:numId w:val="1005"/>
        </w:numPr>
        <w:pStyle w:val="Compact"/>
      </w:pPr>
      <w:r>
        <w:t xml:space="preserve">High-impact publications in journals like</w:t>
      </w:r>
      <w:r>
        <w:t xml:space="preserve"> </w:t>
      </w:r>
      <w:r>
        <w:rPr>
          <w:iCs/>
          <w:i/>
        </w:rPr>
        <w:t xml:space="preserve">AI &amp; Society</w:t>
      </w:r>
      <w:r>
        <w:t xml:space="preserve">, with a focus on Asian case studies—a gap in current literature.</w:t>
      </w:r>
    </w:p>
    <w:bookmarkEnd w:id="25"/>
    <w:bookmarkStart w:id="26" w:name="X1e308235b4aaf52fd702c7d2b86623880a052df"/>
    <w:p>
      <w:pPr>
        <w:pStyle w:val="Heading2"/>
      </w:pPr>
      <w:r>
        <w:t xml:space="preserve">7. Budget and Resource Allocation (Tokyo-Focused)</w:t>
      </w:r>
    </w:p>
    <w:p>
      <w:pPr>
        <w:pStyle w:val="FirstParagraph"/>
      </w:pPr>
      <w:r>
        <w:t xml:space="preserve">Funding will prioritize Tokyo-specific costs: 45% for on-site fieldwork (travel within Tokyo, interpreter fees), 30% for collaborative workshops with local institutions, and 15% for data acquisition from Tokyo-based APIs. Crucially, the</w:t>
      </w:r>
      <w:r>
        <w:t xml:space="preserve"> </w:t>
      </w:r>
      <w:r>
        <w:rPr>
          <w:bCs/>
          <w:b/>
        </w:rPr>
        <w:t xml:space="preserve">Academic Researcher</w:t>
      </w:r>
      <w:r>
        <w:t xml:space="preserve">'s salary includes cultural competency training—a standard requirement in Japan’s research grants but often neglected internationally. All equipment will be sourced from Tokyo suppliers to support the local economy.</w:t>
      </w:r>
    </w:p>
    <w:bookmarkEnd w:id="26"/>
    <w:bookmarkStart w:id="27" w:name="X3399b9f3e7cf016f56fe3709fe10538b87fae31"/>
    <w:p>
      <w:pPr>
        <w:pStyle w:val="Heading2"/>
      </w:pPr>
      <w:r>
        <w:t xml:space="preserve">8. Conclusion: The Imperative for Contextualized Scholarship</w:t>
      </w:r>
    </w:p>
    <w:p>
      <w:pPr>
        <w:pStyle w:val="FirstParagraph"/>
      </w:pPr>
      <w:r>
        <w:t xml:space="preserve">This</w:t>
      </w:r>
      <w:r>
        <w:t xml:space="preserve"> </w:t>
      </w:r>
      <w:r>
        <w:rPr>
          <w:iCs/>
          <w:i/>
        </w:rPr>
        <w:t xml:space="preserve">Research Proposal</w:t>
      </w:r>
      <w:r>
        <w:t xml:space="preserve"> </w:t>
      </w:r>
      <w:r>
        <w:t xml:space="preserve">transcends typical academic exercises by making the</w:t>
      </w:r>
      <w:r>
        <w:t xml:space="preserve"> </w:t>
      </w:r>
      <w:r>
        <w:rPr>
          <w:bCs/>
          <w:b/>
        </w:rPr>
        <w:t xml:space="preserve">Academic Researcher</w:t>
      </w:r>
      <w:r>
        <w:t xml:space="preserve"> </w:t>
      </w:r>
      <w:r>
        <w:t xml:space="preserve">the linchpin of a Tokyo-centric innovation cycle. In a Japan where global research often fails to "localize," embedding expertise within Tokyo’s ecosystem ensures solutions are not only ethically robust but also culturally resonant. As Japan advances its vision for a human-centric society through Society 5.0, this project delivers the precise intersection of scholarly rigor and on-the-ground relevance needed to position Tokyo as a global model for responsible urban innovation. The success of this</w:t>
      </w:r>
      <w:r>
        <w:t xml:space="preserve"> </w:t>
      </w:r>
      <w:r>
        <w:rPr>
          <w:iCs/>
          <w:i/>
        </w:rPr>
        <w:t xml:space="preserve">Research Proposal</w:t>
      </w:r>
      <w:r>
        <w:t xml:space="preserve"> </w:t>
      </w:r>
      <w:r>
        <w:t xml:space="preserve">will directly empower the</w:t>
      </w:r>
      <w:r>
        <w:t xml:space="preserve"> </w:t>
      </w:r>
      <w:r>
        <w:rPr>
          <w:bCs/>
          <w:b/>
        </w:rPr>
        <w:t xml:space="preserve">Academic Researcher</w:t>
      </w:r>
      <w:r>
        <w:t xml:space="preserve"> </w:t>
      </w:r>
      <w:r>
        <w:t xml:space="preserve">to become a catalyst for sustainable change within Japan’s most dynamic academic hub.</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Interdisciplinary Innovation in Japan Tokyo</dc:title>
  <dc:creator/>
  <dc:language>en</dc:language>
  <cp:keywords/>
  <dcterms:created xsi:type="dcterms:W3CDTF">2025-12-09T15:22:35Z</dcterms:created>
  <dcterms:modified xsi:type="dcterms:W3CDTF">2025-12-09T15:22:35Z</dcterms:modified>
</cp:coreProperties>
</file>

<file path=docProps/custom.xml><?xml version="1.0" encoding="utf-8"?>
<Properties xmlns="http://schemas.openxmlformats.org/officeDocument/2006/custom-properties" xmlns:vt="http://schemas.openxmlformats.org/officeDocument/2006/docPropsVTypes"/>
</file>