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in</w:t>
      </w:r>
      <w:r>
        <w:t xml:space="preserve"> </w:t>
      </w:r>
      <w:r>
        <w:t xml:space="preserve">Kenya</w:t>
      </w:r>
      <w:r>
        <w:t xml:space="preserve"> </w:t>
      </w:r>
      <w:r>
        <w:t xml:space="preserve">Nairobi</w:t>
      </w:r>
    </w:p>
    <w:bookmarkStart w:id="30" w:name="X0a1766a86efe4b5879b8c12629d514a931ffb5d"/>
    <w:p>
      <w:pPr>
        <w:pStyle w:val="Heading1"/>
      </w:pPr>
      <w:r>
        <w:t xml:space="preserve">Research Proposal: Digital Transformation and Institutional Resilience in Higher Education Institutions of Kenya Nairobi</w:t>
      </w:r>
    </w:p>
    <w:bookmarkStart w:id="29" w:name="X41877ccbabbd85de19fcfd66cc6850d3d1508e0"/>
    <w:p>
      <w:pPr>
        <w:pStyle w:val="Heading2"/>
      </w:pPr>
      <w:r>
        <w:t xml:space="preserve">Prepared By: Dr. Amina J. Wanjiku, Academic Researcher at University of Nairobi</w:t>
      </w:r>
    </w:p>
    <w:bookmarkStart w:id="20" w:name="i.-introduction-and-background"/>
    <w:p>
      <w:pPr>
        <w:pStyle w:val="Heading3"/>
      </w:pPr>
      <w:r>
        <w:t xml:space="preserve">I. Introduction and Background</w:t>
      </w:r>
    </w:p>
    <w:p>
      <w:pPr>
        <w:pStyle w:val="FirstParagraph"/>
      </w:pPr>
      <w:r>
        <w:t xml:space="preserve">In the rapidly evolving educational landscape of Kenya Nairobi, higher education institutions face unprecedented challenges in adapting to digital transformation while maintaining academic excellence. As an Academic Researcher deeply embedded in the Kenyan higher education ecosystem, I observe that despite significant investments in technology infrastructure, institutional resilience remains critically underdeveloped. This Research Proposal addresses a pressing gap: the lack of comprehensive studies on how digital tools impact teaching methodologies, student engagement, and administrative efficiency within Nairobi's universities. With over 40% of Kenya's tertiary institutions located in Nairobi (Kenya National Bureau of Statistics, 2023), this research is not merely academically significant—it is operationally urgent for the future of education in our nation.</w:t>
      </w:r>
    </w:p>
    <w:bookmarkEnd w:id="20"/>
    <w:bookmarkStart w:id="21" w:name="ii.-problem-statement"/>
    <w:p>
      <w:pPr>
        <w:pStyle w:val="Heading3"/>
      </w:pPr>
      <w:r>
        <w:t xml:space="preserve">II. Problem Statement</w:t>
      </w:r>
    </w:p>
    <w:p>
      <w:pPr>
        <w:pStyle w:val="FirstParagraph"/>
      </w:pPr>
      <w:r>
        <w:t xml:space="preserve">The current digital infrastructure in Kenya Nairobi's universities operates at a fragmented level, creating disparities that hinder equitable access to quality education. While institutions like Kenyatta University and the University of Nairobi have implemented learning management systems (LMS), faculty capacity remains inconsistent, particularly for academic researchers from rural backgrounds. A 2023 survey by the Commission for University Education revealed that 68% of lecturers in Nairobi require advanced digital literacy training, yet institutional support mechanisms are insufficient. This Research Proposal directly confronts this crisis by investigating how contextualized digital strategies can be developed to strengthen institutional capacity—a critical need for an Academic Researcher committed to transformative education in Kenya.</w:t>
      </w:r>
    </w:p>
    <w:bookmarkEnd w:id="21"/>
    <w:bookmarkStart w:id="22" w:name="iii.-literature-review-synthesis"/>
    <w:p>
      <w:pPr>
        <w:pStyle w:val="Heading3"/>
      </w:pPr>
      <w:r>
        <w:t xml:space="preserve">III. Literature Review (Synthesis)</w:t>
      </w:r>
    </w:p>
    <w:p>
      <w:pPr>
        <w:pStyle w:val="FirstParagraph"/>
      </w:pPr>
      <w:r>
        <w:t xml:space="preserve">Existing scholarship on educational technology in Africa predominantly focuses on access gaps (e.g., Mwangi, 2021), with minimal attention to Nairobi-specific implementation challenges. Recent studies by Ochieng &amp; Njoroge (2022) in the East African Journal of Education highlight that digital tools introduced without faculty training lead to disengagement—particularly affecting students from low-income backgrounds prevalent in Nairobi's informal settlements. This research builds upon these findings but pivots toward a solution-oriented framework, aligning with the UN Sustainable Development Goal 4.3 which emphasizes inclusive quality education for Kenya. Crucially, this Research Proposal distinguishes itself by centering on Nairobi’s unique urban context where digital infrastructure coexists with significant socioeconomic stratification—a reality no prior study has fully mapped.</w:t>
      </w:r>
    </w:p>
    <w:bookmarkEnd w:id="22"/>
    <w:bookmarkStart w:id="23" w:name="iv.-research-objectives-and-questions"/>
    <w:p>
      <w:pPr>
        <w:pStyle w:val="Heading3"/>
      </w:pPr>
      <w:r>
        <w:t xml:space="preserve">IV. Research Objectives and Questions</w:t>
      </w:r>
    </w:p>
    <w:p>
      <w:pPr>
        <w:numPr>
          <w:ilvl w:val="0"/>
          <w:numId w:val="1001"/>
        </w:numPr>
        <w:pStyle w:val="Compact"/>
      </w:pPr>
      <w:r>
        <w:rPr>
          <w:bCs/>
          <w:b/>
        </w:rPr>
        <w:t xml:space="preserve">To assess current digital readiness levels</w:t>
      </w:r>
      <w:r>
        <w:t xml:space="preserve"> </w:t>
      </w:r>
      <w:r>
        <w:t xml:space="preserve">across 10 selected universities in Kenya Nairobi, including infrastructure, faculty skills, and student access patterns.</w:t>
      </w:r>
    </w:p>
    <w:p>
      <w:pPr>
        <w:numPr>
          <w:ilvl w:val="0"/>
          <w:numId w:val="1001"/>
        </w:numPr>
        <w:pStyle w:val="Compact"/>
      </w:pPr>
      <w:r>
        <w:rPr>
          <w:bCs/>
          <w:b/>
        </w:rPr>
        <w:t xml:space="preserve">To identify contextual barriers</w:t>
      </w:r>
      <w:r>
        <w:t xml:space="preserve"> </w:t>
      </w:r>
      <w:r>
        <w:t xml:space="preserve">specific to Nairobi’s educational institutions (e.g., unreliable power supply affecting LMS usage during peak hours).</w:t>
      </w:r>
    </w:p>
    <w:p>
      <w:pPr>
        <w:numPr>
          <w:ilvl w:val="0"/>
          <w:numId w:val="1001"/>
        </w:numPr>
        <w:pStyle w:val="Compact"/>
      </w:pPr>
      <w:r>
        <w:rPr>
          <w:bCs/>
          <w:b/>
        </w:rPr>
        <w:t xml:space="preserve">To co-develop a scalable digital transformation framework</w:t>
      </w:r>
      <w:r>
        <w:t xml:space="preserve"> </w:t>
      </w:r>
      <w:r>
        <w:t xml:space="preserve">with university stakeholders, designed explicitly for Nairobi’s urban educational environment.</w:t>
      </w:r>
    </w:p>
    <w:p>
      <w:pPr>
        <w:pStyle w:val="FirstParagraph"/>
      </w:pPr>
      <w:r>
        <w:rPr>
          <w:iCs/>
          <w:i/>
        </w:rPr>
        <w:t xml:space="preserve">Primary Research Question:</w:t>
      </w:r>
      <w:r>
        <w:t xml:space="preserve"> </w:t>
      </w:r>
      <w:r>
        <w:t xml:space="preserve">How can an Academic Researcher in Kenya Nairobi design and implement contextually appropriate digital strategies that enhance institutional resilience without exacerbating existing inequities?</w:t>
      </w:r>
    </w:p>
    <w:bookmarkEnd w:id="23"/>
    <w:bookmarkStart w:id="24" w:name="v.-methodology"/>
    <w:p>
      <w:pPr>
        <w:pStyle w:val="Heading3"/>
      </w:pPr>
      <w:r>
        <w:t xml:space="preserve">V. Methodology</w:t>
      </w:r>
    </w:p>
    <w:p>
      <w:pPr>
        <w:pStyle w:val="FirstParagraph"/>
      </w:pPr>
      <w:r>
        <w:t xml:space="preserve">This mixed-methods study will be conducted over 18 months across 5 universities in Kenya Nairobi (including University of Nairobi, Kenyatta University, and Strathmore University). Phase 1 employs quantitative surveys with 800 faculty/staff and student participants to measure digital readiness indices. Phase 2 involves participatory action research: as an Academic Researcher, I will facilitate workshops with university committees to co-create solutions. Key innovations include:</w:t>
      </w:r>
    </w:p>
    <w:p>
      <w:pPr>
        <w:numPr>
          <w:ilvl w:val="0"/>
          <w:numId w:val="1002"/>
        </w:numPr>
        <w:pStyle w:val="Compact"/>
      </w:pPr>
      <w:r>
        <w:t xml:space="preserve">Using mobile-based data collection (critical in Nairobi where smartphone penetration exceeds 75%)</w:t>
      </w:r>
    </w:p>
    <w:p>
      <w:pPr>
        <w:numPr>
          <w:ilvl w:val="0"/>
          <w:numId w:val="1002"/>
        </w:numPr>
        <w:pStyle w:val="Compact"/>
      </w:pPr>
      <w:r>
        <w:t xml:space="preserve">Partnering with the Kenya ICT Authority for infrastructure diagnostics</w:t>
      </w:r>
    </w:p>
    <w:p>
      <w:pPr>
        <w:numPr>
          <w:ilvl w:val="0"/>
          <w:numId w:val="1002"/>
        </w:numPr>
        <w:pStyle w:val="Compact"/>
      </w:pPr>
      <w:r>
        <w:t xml:space="preserve">Developing a Nairobi-specific "Digital Equity Index" to track progress</w:t>
      </w:r>
    </w:p>
    <w:p>
      <w:pPr>
        <w:pStyle w:val="FirstParagraph"/>
      </w:pPr>
      <w:r>
        <w:t xml:space="preserve">Research ethics approval will be secured from the University of Nairobi’s Institutional Review Board, with special protocols for vulnerable student populations in Nairobi’s informal settlements. Data analysis will utilize NVivo for qualitative themes and SPSS for statistical modeling.</w:t>
      </w:r>
    </w:p>
    <w:bookmarkEnd w:id="24"/>
    <w:bookmarkStart w:id="25" w:name="vi.-expected-outcomes-and-significance"/>
    <w:p>
      <w:pPr>
        <w:pStyle w:val="Heading3"/>
      </w:pPr>
      <w:r>
        <w:t xml:space="preserve">VI. Expected Outcomes and Significance</w:t>
      </w:r>
    </w:p>
    <w:p>
      <w:pPr>
        <w:pStyle w:val="FirstParagraph"/>
      </w:pPr>
      <w:r>
        <w:t xml:space="preserve">This Research Proposal anticipates delivering three transformative outcomes:</w:t>
      </w:r>
    </w:p>
    <w:p>
      <w:pPr>
        <w:numPr>
          <w:ilvl w:val="0"/>
          <w:numId w:val="1003"/>
        </w:numPr>
        <w:pStyle w:val="Compact"/>
      </w:pPr>
      <w:r>
        <w:t xml:space="preserve">A publicly accessible Digital Transformation Toolkit tailored for Nairobi universities, including low-bandwidth LMS configurations and faculty training modules.</w:t>
      </w:r>
    </w:p>
    <w:p>
      <w:pPr>
        <w:numPr>
          <w:ilvl w:val="0"/>
          <w:numId w:val="1003"/>
        </w:numPr>
        <w:pStyle w:val="Compact"/>
      </w:pPr>
      <w:r>
        <w:t xml:space="preserve">A policy brief for the Ministry of Education addressing Kenya’s national digital education strategy gaps.</w:t>
      </w:r>
    </w:p>
    <w:p>
      <w:pPr>
        <w:numPr>
          <w:ilvl w:val="0"/>
          <w:numId w:val="1003"/>
        </w:numPr>
        <w:pStyle w:val="Compact"/>
      </w:pPr>
      <w:r>
        <w:t xml:space="preserve">Capacity building: Training 50+ academic researchers across Nairobi institutions in participatory action research methods to sustain future innovation.</w:t>
      </w:r>
    </w:p>
    <w:p>
      <w:pPr>
        <w:pStyle w:val="FirstParagraph"/>
      </w:pPr>
      <w:r>
        <w:t xml:space="preserve">The significance extends beyond academia. By positioning an Academic Researcher as a catalyst for contextually grounded solutions, this study directly supports Kenya’s Vision 2030 goals for education. For Kenya Nairobi specifically, outcomes will empower institutions to leverage digital tools during crises (like the recent power shortages in Kibera), ensuring continuity of education—a critical need since 35% of Nairobi students face disrupted learning due to infrastructure gaps (World Bank, 2023). This Research Proposal thus becomes a blueprint for resilient higher education across urban Africa.</w:t>
      </w:r>
    </w:p>
    <w:bookmarkEnd w:id="25"/>
    <w:bookmarkStart w:id="26" w:name="vii.-timeline-and-budget-overview"/>
    <w:p>
      <w:pPr>
        <w:pStyle w:val="Heading3"/>
      </w:pPr>
      <w:r>
        <w:t xml:space="preserve">VII. Timeline and Budget Overview</w:t>
      </w:r>
    </w:p>
    <w:p>
      <w:pPr>
        <w:pStyle w:val="FirstParagraph"/>
      </w:pPr>
      <w:r>
        <w:rPr>
          <w:bCs/>
          <w:b/>
        </w:rPr>
        <w:t xml:space="preserve">Months 1-6:</w:t>
      </w:r>
      <w:r>
        <w:t xml:space="preserve"> </w:t>
      </w:r>
      <w:r>
        <w:t xml:space="preserve">Site selection, ethics approval, survey development</w:t>
      </w:r>
      <w:r>
        <w:br/>
      </w:r>
      <w:r>
        <w:rPr>
          <w:bCs/>
          <w:b/>
        </w:rPr>
        <w:t xml:space="preserve">Months 7-12:</w:t>
      </w:r>
      <w:r>
        <w:t xml:space="preserve"> </w:t>
      </w:r>
      <w:r>
        <w:t xml:space="preserve">Data collection (surveys/workshops in Nairobi campuses)</w:t>
      </w:r>
      <w:r>
        <w:br/>
      </w:r>
      <w:r>
        <w:rPr>
          <w:bCs/>
          <w:b/>
        </w:rPr>
        <w:t xml:space="preserve">Months 13-15:</w:t>
      </w:r>
      <w:r>
        <w:t xml:space="preserve"> </w:t>
      </w:r>
      <w:r>
        <w:t xml:space="preserve">Co-design of solutions with university partners</w:t>
      </w:r>
      <w:r>
        <w:br/>
      </w:r>
      <w:r>
        <w:rPr>
          <w:bCs/>
          <w:b/>
        </w:rPr>
        <w:t xml:space="preserve">Months 16-18:</w:t>
      </w:r>
      <w:r>
        <w:t xml:space="preserve"> </w:t>
      </w:r>
      <w:r>
        <w:t xml:space="preserve">Toolkit development, policy brief finalization, and dissemination</w:t>
      </w:r>
    </w:p>
    <w:p>
      <w:pPr>
        <w:pStyle w:val="BodyText"/>
      </w:pPr>
      <w:r>
        <w:t xml:space="preserve">Budget requests align with Kenya’s National Research Fund priorities. Total request: KES 2,450,000 (≈USD $17,500), covering fieldwork in Nairobi (including transportation for researchers across the city), digital tools for data collection, and stakeholder workshops at university venues.</w:t>
      </w:r>
    </w:p>
    <w:bookmarkEnd w:id="26"/>
    <w:bookmarkStart w:id="27" w:name="viii.-conclusion"/>
    <w:p>
      <w:pPr>
        <w:pStyle w:val="Heading3"/>
      </w:pPr>
      <w:r>
        <w:t xml:space="preserve">VIII. Conclusion</w:t>
      </w:r>
    </w:p>
    <w:p>
      <w:pPr>
        <w:pStyle w:val="FirstParagraph"/>
      </w:pPr>
      <w:r>
        <w:t xml:space="preserve">As an Academic Researcher with 12 years of experience embedded in Kenya Nairobi’s higher education sector, I affirm that this Research Proposal is not merely an academic exercise—it is a necessary intervention for educational equity. The current digital divide in our institutions risks entrenching historical inequalities; without context-specific strategies developed by local researchers, superficial tech solutions will persist. This project positions the Academic Researcher as a pivotal change agent within Kenya Nairobi’s knowledge ecosystem, directly contributing to SDG 4 targets while generating actionable insights for universities nationwide. I urge funding bodies to recognize that investing in this Research Proposal means investing in a resilient educational future for Kenya’s most dynamic urban academic community.</w:t>
      </w:r>
    </w:p>
    <w:bookmarkEnd w:id="27"/>
    <w:bookmarkStart w:id="28" w:name="ix.-references"/>
    <w:p>
      <w:pPr>
        <w:pStyle w:val="Heading3"/>
      </w:pPr>
      <w:r>
        <w:t xml:space="preserve">IX. References</w:t>
      </w:r>
    </w:p>
    <w:p>
      <w:pPr>
        <w:numPr>
          <w:ilvl w:val="0"/>
          <w:numId w:val="1004"/>
        </w:numPr>
        <w:pStyle w:val="Compact"/>
      </w:pPr>
      <w:r>
        <w:t xml:space="preserve">Commission for University Education (2023). *Kenya Higher Education Digital Readiness Report*. Nairobi: CUE.</w:t>
      </w:r>
    </w:p>
    <w:p>
      <w:pPr>
        <w:numPr>
          <w:ilvl w:val="0"/>
          <w:numId w:val="1004"/>
        </w:numPr>
        <w:pStyle w:val="Compact"/>
      </w:pPr>
      <w:r>
        <w:t xml:space="preserve">Mwangi, P. (2021). Mobile Learning in Rural Kenya: Access and Barriers. *Journal of Educational Technology*, 15(3), 44-61.</w:t>
      </w:r>
    </w:p>
    <w:p>
      <w:pPr>
        <w:numPr>
          <w:ilvl w:val="0"/>
          <w:numId w:val="1004"/>
        </w:numPr>
        <w:pStyle w:val="Compact"/>
      </w:pPr>
      <w:r>
        <w:t xml:space="preserve">Ochieng, B., &amp; Njoroge, M. (2022). Digital Disparities in East African Universities. *East African Journal of Education*, 8(1), 77-93.</w:t>
      </w:r>
    </w:p>
    <w:p>
      <w:pPr>
        <w:numPr>
          <w:ilvl w:val="0"/>
          <w:numId w:val="1004"/>
        </w:numPr>
        <w:pStyle w:val="Compact"/>
      </w:pPr>
      <w:r>
        <w:t xml:space="preserve">World Bank (2023). *Kenya Urban Education Access Study*. Washington D.C.: World Bank Group.</w:t>
      </w:r>
    </w:p>
    <w:bookmarkEnd w:id="28"/>
    <w:p>
      <w:pPr>
        <w:pStyle w:val="FirstParagraph"/>
      </w:pPr>
      <w:r>
        <w:rPr>
          <w:bCs/>
          <w:b/>
        </w:rPr>
        <w:t xml:space="preserve">Note:</w:t>
      </w:r>
      <w:r>
        <w:t xml:space="preserve"> </w:t>
      </w:r>
      <w:r>
        <w:t xml:space="preserve">This Research Proposal strictly adheres to Kenya's National Research and Innovation Policy (2019) and aligns with the University of Nairobi's Strategic Plan 2023-2033. Total word count: 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Higher Education Institutions in Kenya Nairobi</dc:title>
  <dc:creator/>
  <dc:language>en</dc:language>
  <cp:keywords/>
  <dcterms:created xsi:type="dcterms:W3CDTF">2025-12-09T12:04:23Z</dcterms:created>
  <dcterms:modified xsi:type="dcterms:W3CDTF">2025-12-09T12:04:23Z</dcterms:modified>
</cp:coreProperties>
</file>

<file path=docProps/custom.xml><?xml version="1.0" encoding="utf-8"?>
<Properties xmlns="http://schemas.openxmlformats.org/officeDocument/2006/custom-properties" xmlns:vt="http://schemas.openxmlformats.org/officeDocument/2006/docPropsVTypes"/>
</file>