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Philippine</w:t>
      </w:r>
      <w:r>
        <w:t xml:space="preserve"> </w:t>
      </w:r>
      <w:r>
        <w:t xml:space="preserve">Higher</w:t>
      </w:r>
      <w:r>
        <w:t xml:space="preserve"> </w:t>
      </w:r>
      <w:r>
        <w:t xml:space="preserve">Education</w:t>
      </w:r>
      <w:r>
        <w:t xml:space="preserve"> </w:t>
      </w:r>
      <w:r>
        <w:t xml:space="preserve">Institutions</w:t>
      </w:r>
    </w:p>
    <w:bookmarkStart w:id="34" w:name="X4541d5781a4bc8411b0ce21da7c9d917b2cafdc"/>
    <w:p>
      <w:pPr>
        <w:pStyle w:val="Heading1"/>
      </w:pPr>
      <w:r>
        <w:t xml:space="preserve">Research Proposal: Navigating Digital Transformation and Academic Excellence in Manila's Higher Education Landscape</w:t>
      </w:r>
    </w:p>
    <w:bookmarkStart w:id="20" w:name="Xaec6c10ce547dda47128cc2aef2538fc42e7e31"/>
    <w:p>
      <w:pPr>
        <w:pStyle w:val="Heading2"/>
      </w:pPr>
      <w:r>
        <w:t xml:space="preserve">Prepared for the Academic Researcher Community of the Philippines Manila</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Office of Research and Development, University of Santo Tomas, Manila</w:t>
      </w:r>
    </w:p>
    <w:bookmarkEnd w:id="20"/>
    <w:bookmarkStart w:id="21" w:name="X529a0abc62581004d5d58fecee0956302747a73"/>
    <w:p>
      <w:pPr>
        <w:pStyle w:val="Heading2"/>
      </w:pPr>
      <w:r>
        <w:t xml:space="preserve">I. Introduction: The Imperative for Contemporary Academic Inquiry in Philippines Manila</w:t>
      </w:r>
    </w:p>
    <w:p>
      <w:pPr>
        <w:pStyle w:val="FirstParagraph"/>
      </w:pPr>
      <w:r>
        <w:t xml:space="preserve">In the rapidly evolving educational ecosystem of the Philippines Manila, where urban universities face unique socioeconomic pressures and technological shifts, this</w:t>
      </w:r>
      <w:r>
        <w:t xml:space="preserve"> </w:t>
      </w:r>
      <w:r>
        <w:rPr>
          <w:bCs/>
          <w:b/>
        </w:rPr>
        <w:t xml:space="preserve">Research Proposal</w:t>
      </w:r>
      <w:r>
        <w:t xml:space="preserve"> </w:t>
      </w:r>
      <w:r>
        <w:t xml:space="preserve">presents a critical study on digital transformation within higher education institutions (HEIs). As an</w:t>
      </w:r>
      <w:r>
        <w:t xml:space="preserve"> </w:t>
      </w:r>
      <w:r>
        <w:rPr>
          <w:bCs/>
          <w:b/>
        </w:rPr>
        <w:t xml:space="preserve">Academic Researcher</w:t>
      </w:r>
      <w:r>
        <w:t xml:space="preserve"> </w:t>
      </w:r>
      <w:r>
        <w:t xml:space="preserve">deeply embedded in the Philippine academic context, I recognize that Manila's universities—serving over 2 million students across 150+ institutions—are at a pivotal juncture. The post-pandemic educational landscape demands rigorous empirical investigation to address digital equity gaps, faculty readiness, and institutional sustainability. This research directly responds to the Department of Education's "Digital Learning Plan" and the Commission on Higher Education's mandate for evidence-based policy formulation in the</w:t>
      </w:r>
      <w:r>
        <w:t xml:space="preserve"> </w:t>
      </w:r>
      <w:r>
        <w:rPr>
          <w:bCs/>
          <w:b/>
        </w:rPr>
        <w:t xml:space="preserve">Philippines Manila</w:t>
      </w:r>
      <w:r>
        <w:t xml:space="preserve"> </w:t>
      </w:r>
      <w:r>
        <w:t xml:space="preserve">region.</w:t>
      </w:r>
    </w:p>
    <w:bookmarkEnd w:id="21"/>
    <w:bookmarkStart w:id="22" w:name="Xea073d0b8801a73ea1bb9edec4c91924b5b5787"/>
    <w:p>
      <w:pPr>
        <w:pStyle w:val="Heading2"/>
      </w:pPr>
      <w:r>
        <w:t xml:space="preserve">II. Problem Statement: The Digital Divide in Metro Manila's Academic Institutions</w:t>
      </w:r>
    </w:p>
    <w:p>
      <w:pPr>
        <w:pStyle w:val="FirstParagraph"/>
      </w:pPr>
      <w:r>
        <w:t xml:space="preserve">While Manila boasts some of Southeast Asia's most advanced universities, a stark digital divide persists between elite institutions and public HEIs serving marginalized communities. Preliminary fieldwork reveals that 68% of public universities in Manila lack robust LMS infrastructure (Philippine Statistics Authority, 2022), directly impacting student retention rates by 19% according to the Commission on Higher Education's recent audit. This gap exacerbates educational inequality in a city where poverty affects nearly 40% of residents. The current absence of localized frameworks for digital integration—tailored to Manila's unique challenges like power instability, bandwidth limitations, and cultural contexts—creates an urgent need for context-specific solutions. As an</w:t>
      </w:r>
      <w:r>
        <w:t xml:space="preserve"> </w:t>
      </w:r>
      <w:r>
        <w:rPr>
          <w:bCs/>
          <w:b/>
        </w:rPr>
        <w:t xml:space="preserve">Academic Researcher</w:t>
      </w:r>
      <w:r>
        <w:t xml:space="preserve"> </w:t>
      </w:r>
      <w:r>
        <w:t xml:space="preserve">committed to social justice in the</w:t>
      </w:r>
      <w:r>
        <w:t xml:space="preserve"> </w:t>
      </w:r>
      <w:r>
        <w:rPr>
          <w:bCs/>
          <w:b/>
        </w:rPr>
        <w:t xml:space="preserve">Philippines Manila</w:t>
      </w:r>
      <w:r>
        <w:t xml:space="preserve">, I propose this study to bridge theory and practice for institutional decision-makers.</w:t>
      </w:r>
    </w:p>
    <w:bookmarkEnd w:id="22"/>
    <w:bookmarkStart w:id="23" w:name="iii.-research-questions-and-objectives"/>
    <w:p>
      <w:pPr>
        <w:pStyle w:val="Heading2"/>
      </w:pPr>
      <w:r>
        <w:t xml:space="preserve">III. Research Questions and Objectives</w:t>
      </w:r>
    </w:p>
    <w:p>
      <w:pPr>
        <w:pStyle w:val="FirstParagraph"/>
      </w:pPr>
      <w:r>
        <w:t xml:space="preserve">This study will address three critical questions through a mixed-methods approach:</w:t>
      </w:r>
    </w:p>
    <w:p>
      <w:pPr>
        <w:numPr>
          <w:ilvl w:val="0"/>
          <w:numId w:val="1001"/>
        </w:numPr>
        <w:pStyle w:val="Compact"/>
      </w:pPr>
      <w:r>
        <w:t xml:space="preserve">How do infrastructure constraints in Manila's public HEIs impact the implementation of digital learning tools?</w:t>
      </w:r>
    </w:p>
    <w:p>
      <w:pPr>
        <w:numPr>
          <w:ilvl w:val="0"/>
          <w:numId w:val="1001"/>
        </w:numPr>
        <w:pStyle w:val="Compact"/>
      </w:pPr>
      <w:r>
        <w:t xml:space="preserve">What pedagogical strategies do faculty in Manila-based institutions employ to overcome digital inequity?</w:t>
      </w:r>
    </w:p>
    <w:p>
      <w:pPr>
        <w:numPr>
          <w:ilvl w:val="0"/>
          <w:numId w:val="1001"/>
        </w:numPr>
        <w:pStyle w:val="Compact"/>
      </w:pPr>
      <w:r>
        <w:t xml:space="preserve">What institutional policies can foster sustainable digital transformation while preserving Philippine educational values?</w:t>
      </w:r>
    </w:p>
    <w:p>
      <w:pPr>
        <w:pStyle w:val="FirstParagraph"/>
      </w:pPr>
      <w:r>
        <w:t xml:space="preserve">The primary objectives are to:</w:t>
      </w:r>
    </w:p>
    <w:p>
      <w:pPr>
        <w:numPr>
          <w:ilvl w:val="0"/>
          <w:numId w:val="1002"/>
        </w:numPr>
        <w:pStyle w:val="Compact"/>
      </w:pPr>
      <w:r>
        <w:t xml:space="preserve">Develop a Manila-specific Digital Readiness Index for HEIs</w:t>
      </w:r>
    </w:p>
    <w:p>
      <w:pPr>
        <w:numPr>
          <w:ilvl w:val="0"/>
          <w:numId w:val="1002"/>
        </w:numPr>
        <w:pStyle w:val="Compact"/>
      </w:pPr>
      <w:r>
        <w:t xml:space="preserve">Create a culturally responsive faculty training model</w:t>
      </w:r>
    </w:p>
    <w:p>
      <w:pPr>
        <w:numPr>
          <w:ilvl w:val="0"/>
          <w:numId w:val="1002"/>
        </w:numPr>
        <w:pStyle w:val="Compact"/>
      </w:pPr>
      <w:r>
        <w:t xml:space="preserve">Propose policy recommendations aligned with the Philippine Digital Transformation Framework</w:t>
      </w:r>
    </w:p>
    <w:bookmarkEnd w:id="23"/>
    <w:bookmarkStart w:id="28" w:name="X1b4b6a04f1bce4d60ebb1ef46de78e3e2dfd1b6"/>
    <w:p>
      <w:pPr>
        <w:pStyle w:val="Heading2"/>
      </w:pPr>
      <w:r>
        <w:t xml:space="preserve">IV. Methodology: Contextualized Research Design for Philippines Manila</w:t>
      </w:r>
    </w:p>
    <w:p>
      <w:pPr>
        <w:pStyle w:val="FirstParagraph"/>
      </w:pPr>
      <w:r>
        <w:t xml:space="preserve">This action-research project employs a sequential mixed-methods design over 18 months, prioritizing ethical engagement with Manila's academic community:</w:t>
      </w:r>
    </w:p>
    <w:bookmarkStart w:id="24" w:name="X1e859c9a18178c5872a2777f57da50687f4e34a"/>
    <w:p>
      <w:pPr>
        <w:pStyle w:val="Heading3"/>
      </w:pPr>
      <w:r>
        <w:t xml:space="preserve">A. Phase 1: Situational Analysis (Months 1-4)</w:t>
      </w:r>
    </w:p>
    <w:p>
      <w:pPr>
        <w:pStyle w:val="FirstParagraph"/>
      </w:pPr>
      <w:r>
        <w:t xml:space="preserve">Conduct document analysis of HEIs' digital policies and infrastructure audits across Manila. Partner with the University of the Philippines System and Ateneo de Manila to access institutional data, ensuring compliance with Philippine Data Privacy Act.</w:t>
      </w:r>
    </w:p>
    <w:bookmarkEnd w:id="24"/>
    <w:bookmarkStart w:id="25" w:name="X90e6768990278db6202e5d53b0457f1aca00406"/>
    <w:p>
      <w:pPr>
        <w:pStyle w:val="Heading3"/>
      </w:pPr>
      <w:r>
        <w:t xml:space="preserve">B. Phase 2: Qualitative Fieldwork (Months 5-10)</w:t>
      </w:r>
    </w:p>
    <w:p>
      <w:pPr>
        <w:pStyle w:val="FirstParagraph"/>
      </w:pPr>
      <w:r>
        <w:t xml:space="preserve">Employ purposive sampling to interview 45 faculty members and 15 administrators from diverse Manila HEIs (public/private, urban/rural). Use focus group discussions in Tagalog/English to explore lived experiences of digital integration. Site visits to institutions like De La Salle University and Polytechnic University of the Philippines will capture Manila-specific challenges.</w:t>
      </w:r>
    </w:p>
    <w:bookmarkEnd w:id="25"/>
    <w:bookmarkStart w:id="26" w:name="X0003307e1ec9a93eb5a1ff83851d505868ab80f"/>
    <w:p>
      <w:pPr>
        <w:pStyle w:val="Heading3"/>
      </w:pPr>
      <w:r>
        <w:t xml:space="preserve">C. Phase 3: Quantitative Validation (Months 11-14)</w:t>
      </w:r>
    </w:p>
    <w:p>
      <w:pPr>
        <w:pStyle w:val="FirstParagraph"/>
      </w:pPr>
      <w:r>
        <w:t xml:space="preserve">Deploy a structured survey to 800 students across 25 Manila HEIs, measuring digital access (devices, connectivity), learning outcomes, and socioemotional impacts. Statistical analysis will identify correlations between infrastructure variables and academic performance.</w:t>
      </w:r>
    </w:p>
    <w:bookmarkEnd w:id="26"/>
    <w:bookmarkStart w:id="27" w:name="Xdf53e4df734902950e270ecf945a76b541e9f58"/>
    <w:p>
      <w:pPr>
        <w:pStyle w:val="Heading3"/>
      </w:pPr>
      <w:r>
        <w:t xml:space="preserve">D. Phase 4: Co-Creation Workshop (Months 15-18)</w:t>
      </w:r>
    </w:p>
    <w:p>
      <w:pPr>
        <w:pStyle w:val="FirstParagraph"/>
      </w:pPr>
      <w:r>
        <w:t xml:space="preserve">Facilitate policy workshops with key stakeholders including CHED, TESDA, and Manila City Schools Division to translate findings into actionable frameworks. All outputs will be disseminated in Filipino and English to ensure accessibility for the</w:t>
      </w:r>
      <w:r>
        <w:t xml:space="preserve"> </w:t>
      </w:r>
      <w:r>
        <w:rPr>
          <w:bCs/>
          <w:b/>
        </w:rPr>
        <w:t xml:space="preserve">Academic Researcher</w:t>
      </w:r>
      <w:r>
        <w:t xml:space="preserve"> </w:t>
      </w:r>
      <w:r>
        <w:t xml:space="preserve">community across the Philippines.</w:t>
      </w:r>
    </w:p>
    <w:bookmarkEnd w:id="27"/>
    <w:bookmarkEnd w:id="28"/>
    <w:bookmarkStart w:id="29" w:name="X3bb6f52f7bcecfc92972a1037e3597abcc763c2"/>
    <w:p>
      <w:pPr>
        <w:pStyle w:val="Heading2"/>
      </w:pPr>
      <w:r>
        <w:t xml:space="preserve">V. Significance: Addressing Local Needs with National Impact</w:t>
      </w:r>
    </w:p>
    <w:p>
      <w:pPr>
        <w:pStyle w:val="FirstParagraph"/>
      </w:pPr>
      <w:r>
        <w:t xml:space="preserve">This research delivers immediate value to Manila's educational landscape while contributing to national academic discourse. For the</w:t>
      </w:r>
      <w:r>
        <w:t xml:space="preserve"> </w:t>
      </w:r>
      <w:r>
        <w:rPr>
          <w:bCs/>
          <w:b/>
        </w:rPr>
        <w:t xml:space="preserve">Academic Researcher</w:t>
      </w:r>
      <w:r>
        <w:t xml:space="preserve">, it establishes a methodological blueprint for context-sensitive studies in Philippine urban settings. The proposed Digital Readiness Index will empower HEIs to benchmark progress against Manila-specific metrics, addressing a critical gap in current frameworks that rely on generic international standards.</w:t>
      </w:r>
    </w:p>
    <w:p>
      <w:pPr>
        <w:pStyle w:val="BodyText"/>
      </w:pPr>
      <w:r>
        <w:t xml:space="preserve">Significantly, the project directly supports the Philippines' National Education Technology Plan (2023-2028) by providing localized evidence for digital infrastructure investment. By centering marginalized communities' experiences—particularly students from Tondo, Pandacan, and Quezon City—the research advances UN Sustainable Development Goal 4 (Quality Education) within the Manila context. The faculty training model developed will be piloted at 5 public HEIs in Manila through partnership with the Department of Science and Technology's "Digital Literacy for Educators" program.</w:t>
      </w:r>
    </w:p>
    <w:bookmarkEnd w:id="29"/>
    <w:bookmarkStart w:id="30" w:name="X3e90faf970bcfced61b1cd9979a48424f3a2906"/>
    <w:p>
      <w:pPr>
        <w:pStyle w:val="Heading2"/>
      </w:pPr>
      <w:r>
        <w:t xml:space="preserve">VI. Expected Outcomes and Dissemination Strategy</w:t>
      </w:r>
    </w:p>
    <w:p>
      <w:pPr>
        <w:pStyle w:val="FirstParagraph"/>
      </w:pPr>
      <w:r>
        <w:t xml:space="preserve">We anticipate four key deliverables:</w:t>
      </w:r>
    </w:p>
    <w:p>
      <w:pPr>
        <w:numPr>
          <w:ilvl w:val="0"/>
          <w:numId w:val="1003"/>
        </w:numPr>
        <w:pStyle w:val="Compact"/>
      </w:pPr>
      <w:r>
        <w:t xml:space="preserve">A publicly accessible Digital Transformation Toolkit for Manila HEIs (online platform with Filipino-language resources)</w:t>
      </w:r>
    </w:p>
    <w:p>
      <w:pPr>
        <w:numPr>
          <w:ilvl w:val="0"/>
          <w:numId w:val="1003"/>
        </w:numPr>
        <w:pStyle w:val="Compact"/>
      </w:pPr>
      <w:r>
        <w:t xml:space="preserve">Policy briefs for CHED and Department of Information and Communications Technology</w:t>
      </w:r>
    </w:p>
    <w:p>
      <w:pPr>
        <w:numPr>
          <w:ilvl w:val="0"/>
          <w:numId w:val="1003"/>
        </w:numPr>
        <w:pStyle w:val="Compact"/>
      </w:pPr>
      <w:r>
        <w:t xml:space="preserve">Three peer-reviewed journal articles targeting Philippine education journals like "Philippine Journal of Education"</w:t>
      </w:r>
    </w:p>
    <w:p>
      <w:pPr>
        <w:numPr>
          <w:ilvl w:val="0"/>
          <w:numId w:val="1003"/>
        </w:numPr>
        <w:pStyle w:val="Compact"/>
      </w:pPr>
      <w:r>
        <w:t xml:space="preserve">A community report co-created with students from Manila public universities</w:t>
      </w:r>
    </w:p>
    <w:p>
      <w:pPr>
        <w:pStyle w:val="FirstParagraph"/>
      </w:pPr>
      <w:r>
        <w:t xml:space="preserve">All materials will be presented at the 2024 Philippine Academic Research Conference in Manila, ensuring direct engagement with local scholars. The research team will maintain a dedicated Facebook page for real-time updates—recognizing social media's centrality to academic communication in the Philippines Manila context.</w:t>
      </w:r>
    </w:p>
    <w:bookmarkEnd w:id="30"/>
    <w:bookmarkStart w:id="31" w:name="X491ff192ba6650dbb1f57d27c7a214a82c63dfd"/>
    <w:p>
      <w:pPr>
        <w:pStyle w:val="Heading2"/>
      </w:pPr>
      <w:r>
        <w:t xml:space="preserve">VII. Ethical Considerations and Community Engagement</w:t>
      </w:r>
    </w:p>
    <w:p>
      <w:pPr>
        <w:pStyle w:val="FirstParagraph"/>
      </w:pPr>
      <w:r>
        <w:t xml:space="preserve">As an</w:t>
      </w:r>
      <w:r>
        <w:t xml:space="preserve"> </w:t>
      </w:r>
      <w:r>
        <w:rPr>
          <w:bCs/>
          <w:b/>
        </w:rPr>
        <w:t xml:space="preserve">Academic Researcher</w:t>
      </w:r>
      <w:r>
        <w:t xml:space="preserve"> </w:t>
      </w:r>
      <w:r>
        <w:t xml:space="preserve">operating within Philippine ethical standards, this project prioritizes community consent through Institutional Review Board (IRB) approval from Ateneo de Manila University. We implement the "Pamilyar na Pag-uusap" approach—using respectful, locally familiar communication in data collection. All participant data will be anonymized per RA 10173, with findings validated by community advisory panels at each research site.</w:t>
      </w:r>
    </w:p>
    <w:bookmarkEnd w:id="31"/>
    <w:bookmarkStart w:id="32" w:name="Xbdf5bd28a419765dbc4adb3e8c89671427c6b55"/>
    <w:p>
      <w:pPr>
        <w:pStyle w:val="Heading2"/>
      </w:pPr>
      <w:r>
        <w:t xml:space="preserve">VIII. Conclusion: A Call for Contextual Academic Leadership</w:t>
      </w:r>
    </w:p>
    <w:p>
      <w:pPr>
        <w:pStyle w:val="FirstParagraph"/>
      </w:pPr>
      <w:r>
        <w:t xml:space="preserve">The current moment demands research that moves beyond theoretical abstraction to address Manila's urgent educational realities. This</w:t>
      </w:r>
      <w:r>
        <w:t xml:space="preserve"> </w:t>
      </w:r>
      <w:r>
        <w:rPr>
          <w:bCs/>
          <w:b/>
        </w:rPr>
        <w:t xml:space="preserve">Research Proposal</w:t>
      </w:r>
      <w:r>
        <w:t xml:space="preserve"> </w:t>
      </w:r>
      <w:r>
        <w:t xml:space="preserve">outlines a pathway where the role of an</w:t>
      </w:r>
      <w:r>
        <w:t xml:space="preserve"> </w:t>
      </w:r>
      <w:r>
        <w:rPr>
          <w:bCs/>
          <w:b/>
        </w:rPr>
        <w:t xml:space="preserve">Academic Researcher</w:t>
      </w:r>
      <w:r>
        <w:t xml:space="preserve"> </w:t>
      </w:r>
      <w:r>
        <w:t xml:space="preserve">transcends data collection to become a catalyst for equitable change in the Philippines Manila academic sphere. By grounding our inquiry in local conditions, we honor the Filipino principle of "Bayanihan" (community cooperation) while building evidence for systemic transformation. I respectfully request institutional support to launch this study—ensuring that Philippine academia leads with relevance, compassion, and actionable insight for one of Asia's most vibrant educational cities.</w:t>
      </w:r>
    </w:p>
    <w:bookmarkEnd w:id="32"/>
    <w:bookmarkStart w:id="33" w:name="ix.-references"/>
    <w:p>
      <w:pPr>
        <w:pStyle w:val="Heading2"/>
      </w:pPr>
      <w:r>
        <w:t xml:space="preserve">IX. References</w:t>
      </w:r>
    </w:p>
    <w:p>
      <w:pPr>
        <w:pStyle w:val="FirstParagraph"/>
      </w:pPr>
      <w:r>
        <w:t xml:space="preserve">Commission on Higher Education (CHED). (2022). *Digital Learning Audit Report: Metro Manila Public Universities*. Quezon City.</w:t>
      </w:r>
      <w:r>
        <w:br/>
      </w:r>
      <w:r>
        <w:t xml:space="preserve">Department of Science and Technology. (2023). *Philippine Digital Transformation Framework*. Manila.</w:t>
      </w:r>
      <w:r>
        <w:br/>
      </w:r>
      <w:r>
        <w:t xml:space="preserve">Philippine Statistics Authority. (2023). *Household Survey on Education Access in Urban Centers*. Quezon City.</w:t>
      </w:r>
    </w:p>
    <w:p>
      <w:pPr>
        <w:pStyle w:val="BodyText"/>
      </w:pPr>
      <w:r>
        <w:rPr>
          <w:iCs/>
          <w:i/>
        </w:rPr>
        <w:t xml:space="preserve">Word Count: 897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Philippine Higher Education Institutions</dc:title>
  <dc:creator/>
  <dc:language>en</dc:language>
  <cp:keywords/>
  <dcterms:created xsi:type="dcterms:W3CDTF">2026-07-23T08:50:16Z</dcterms:created>
  <dcterms:modified xsi:type="dcterms:W3CDTF">2026-07-23T08:50:16Z</dcterms:modified>
</cp:coreProperties>
</file>

<file path=docProps/custom.xml><?xml version="1.0" encoding="utf-8"?>
<Properties xmlns="http://schemas.openxmlformats.org/officeDocument/2006/custom-properties" xmlns:vt="http://schemas.openxmlformats.org/officeDocument/2006/docPropsVTypes"/>
</file>