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Healthcare</w:t>
      </w:r>
      <w:r>
        <w:t xml:space="preserve"> </w:t>
      </w:r>
      <w:r>
        <w:t xml:space="preserve">through</w:t>
      </w:r>
      <w:r>
        <w:t xml:space="preserve"> </w:t>
      </w:r>
      <w:r>
        <w:t xml:space="preserve">Academic</w:t>
      </w:r>
      <w:r>
        <w:t xml:space="preserve"> </w:t>
      </w:r>
      <w:r>
        <w:t xml:space="preserve">Researcher</w:t>
      </w:r>
      <w:r>
        <w:t xml:space="preserve"> </w:t>
      </w:r>
      <w:r>
        <w:t xml:space="preserve">Initiatives</w:t>
      </w:r>
      <w:r>
        <w:t xml:space="preserve"> </w:t>
      </w:r>
      <w:r>
        <w:t xml:space="preserve">in</w:t>
      </w:r>
      <w:r>
        <w:t xml:space="preserve"> </w:t>
      </w:r>
      <w:r>
        <w:t xml:space="preserve">Qatar</w:t>
      </w:r>
      <w:r>
        <w:t xml:space="preserve"> </w:t>
      </w:r>
      <w:r>
        <w:t xml:space="preserve">Doha</w:t>
      </w:r>
    </w:p>
    <w:bookmarkStart w:id="27" w:name="X8876f9bde19df314120a054b624df70a9da9033"/>
    <w:p>
      <w:pPr>
        <w:pStyle w:val="Heading1"/>
      </w:pPr>
      <w:r>
        <w:t xml:space="preserve">Research Proposal: Advancing Sustainable Healthcare through Academic Researcher Initiatives in Qatar Doha</w:t>
      </w:r>
    </w:p>
    <w:bookmarkStart w:id="20" w:name="introduction-and-contextual-significance"/>
    <w:p>
      <w:pPr>
        <w:pStyle w:val="Heading2"/>
      </w:pPr>
      <w:r>
        <w:t xml:space="preserve">1. Introduction and Contextual Significance</w:t>
      </w:r>
    </w:p>
    <w:p>
      <w:pPr>
        <w:pStyle w:val="FirstParagraph"/>
      </w:pPr>
      <w:r>
        <w:t xml:space="preserve">This research proposal outlines a strategic initiative to empower the role of the</w:t>
      </w:r>
      <w:r>
        <w:t xml:space="preserve"> </w:t>
      </w:r>
      <w:r>
        <w:rPr>
          <w:bCs/>
          <w:b/>
        </w:rPr>
        <w:t xml:space="preserve">Academic Researcher</w:t>
      </w:r>
      <w:r>
        <w:t xml:space="preserve"> </w:t>
      </w:r>
      <w:r>
        <w:t xml:space="preserve">within Qatar's national development framework, specifically targeting sustainable healthcare innovation in Doha. Qatar's National Vision 2030 emphasizes knowledge-based economic diversification and excellence in healthcare, positioning Doha as a regional hub for advanced medical research. However, a critical gap persists between global health advancements and localized implementation within Qatar's unique demographic and environmental context. As the capital city of the State of Qatar, Doha hosts world-class institutions like Hamad Medical Corporation (HMC), Sidra Medicine, and Education City universities, yet faces challenges including rising non-communicable diseases (NCDs) linked to rapid urbanization and climate change. This</w:t>
      </w:r>
      <w:r>
        <w:t xml:space="preserve"> </w:t>
      </w:r>
      <w:r>
        <w:rPr>
          <w:bCs/>
          <w:b/>
        </w:rPr>
        <w:t xml:space="preserve">Research Proposal</w:t>
      </w:r>
      <w:r>
        <w:t xml:space="preserve"> </w:t>
      </w:r>
      <w:r>
        <w:t xml:space="preserve">directly addresses these challenges by establishing a framework where the</w:t>
      </w:r>
      <w:r>
        <w:t xml:space="preserve"> </w:t>
      </w:r>
      <w:r>
        <w:rPr>
          <w:bCs/>
          <w:b/>
        </w:rPr>
        <w:t xml:space="preserve">Academic Researcher</w:t>
      </w:r>
      <w:r>
        <w:t xml:space="preserve"> </w:t>
      </w:r>
      <w:r>
        <w:t xml:space="preserve">becomes the central agent for translating global health insights into locally relevant solutions, anchored within Qatar Doha's socio-ecological landscape.</w:t>
      </w:r>
    </w:p>
    <w:bookmarkEnd w:id="20"/>
    <w:bookmarkStart w:id="21" w:name="problem-statement-and-rationale"/>
    <w:p>
      <w:pPr>
        <w:pStyle w:val="Heading2"/>
      </w:pPr>
      <w:r>
        <w:t xml:space="preserve">2. Problem Statement and Rationale</w:t>
      </w:r>
    </w:p>
    <w:p>
      <w:pPr>
        <w:pStyle w:val="FirstParagraph"/>
      </w:pPr>
      <w:r>
        <w:t xml:space="preserve">Despite significant investment in healthcare infrastructure, Qatar Doha struggles with fragmented data systems and a shortage of homegrown researchers equipped to address region-specific health burdens. Current research often relies on imported models ill-suited for Qatar's multi-ethnic population (70% expatriate), arid climate, and high rates of diabetes and cardiovascular diseases. The absence of a cohesive ecosystem where</w:t>
      </w:r>
      <w:r>
        <w:t xml:space="preserve"> </w:t>
      </w:r>
      <w:r>
        <w:rPr>
          <w:bCs/>
          <w:b/>
        </w:rPr>
        <w:t xml:space="preserve">Academic Researcher</w:t>
      </w:r>
      <w:r>
        <w:t xml:space="preserve"> </w:t>
      </w:r>
      <w:r>
        <w:t xml:space="preserve">expertise is systematically integrated with Doha's healthcare delivery systems hinders progress toward Vision 2030 goals. This proposal argues that institutionalizing the</w:t>
      </w:r>
      <w:r>
        <w:t xml:space="preserve"> </w:t>
      </w:r>
      <w:r>
        <w:rPr>
          <w:bCs/>
          <w:b/>
        </w:rPr>
        <w:t xml:space="preserve">Academic Researcher</w:t>
      </w:r>
      <w:r>
        <w:t xml:space="preserve"> </w:t>
      </w:r>
      <w:r>
        <w:t xml:space="preserve">as a core stakeholder—through dedicated cross-sectoral collaboration frameworks—is not merely beneficial but essential for Qatar Doha to achieve health sovereignty and reduce dependency on external expertise.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objectives within a three-year timeframe, all centered on empowering the</w:t>
      </w:r>
      <w:r>
        <w:t xml:space="preserve"> </w:t>
      </w:r>
      <w:r>
        <w:rPr>
          <w:bCs/>
          <w:b/>
        </w:rPr>
        <w:t xml:space="preserve">Academic Researcher</w:t>
      </w:r>
      <w:r>
        <w:t xml:space="preserve"> </w:t>
      </w:r>
      <w:r>
        <w:t xml:space="preserve">in Qatar Doha:</w:t>
      </w:r>
    </w:p>
    <w:p>
      <w:pPr>
        <w:numPr>
          <w:ilvl w:val="0"/>
          <w:numId w:val="1001"/>
        </w:numPr>
        <w:pStyle w:val="Compact"/>
      </w:pPr>
      <w:r>
        <w:rPr>
          <w:iCs/>
          <w:i/>
        </w:rPr>
        <w:t xml:space="preserve">To develop and implement a standardized competency framework</w:t>
      </w:r>
      <w:r>
        <w:t xml:space="preserve"> </w:t>
      </w:r>
      <w:r>
        <w:t xml:space="preserve">for Academic Researchers specializing in public health within Doha, aligned with Qatar National Research Strategy (QNRS) 2023-2027.</w:t>
      </w:r>
    </w:p>
    <w:p>
      <w:pPr>
        <w:numPr>
          <w:ilvl w:val="0"/>
          <w:numId w:val="1001"/>
        </w:numPr>
        <w:pStyle w:val="Compact"/>
      </w:pPr>
      <w:r>
        <w:rPr>
          <w:iCs/>
          <w:i/>
        </w:rPr>
        <w:t xml:space="preserve">To establish a Doha-based Health Innovation Incubator</w:t>
      </w:r>
      <w:r>
        <w:t xml:space="preserve">, co-managed by Academic Researchers from Education City universities and clinicians from HMC, focusing on NCD prevention and climate-resilient health services.</w:t>
      </w:r>
    </w:p>
    <w:p>
      <w:pPr>
        <w:numPr>
          <w:ilvl w:val="0"/>
          <w:numId w:val="1001"/>
        </w:numPr>
        <w:pStyle w:val="Compact"/>
      </w:pPr>
      <w:r>
        <w:rPr>
          <w:iCs/>
          <w:i/>
        </w:rPr>
        <w:t xml:space="preserve">To generate actionable data</w:t>
      </w:r>
      <w:r>
        <w:t xml:space="preserve"> </w:t>
      </w:r>
      <w:r>
        <w:t xml:space="preserve">on the socioeconomic determinants of diabetes in Doha's expatriate communities through community-engaged research led by local Academic Researchers.</w:t>
      </w:r>
    </w:p>
    <w:p>
      <w:pPr>
        <w:numPr>
          <w:ilvl w:val="0"/>
          <w:numId w:val="1001"/>
        </w:numPr>
        <w:pStyle w:val="Compact"/>
      </w:pPr>
      <w:r>
        <w:rPr>
          <w:iCs/>
          <w:i/>
        </w:rPr>
        <w:t xml:space="preserve">To create a knowledge exchange platform</w:t>
      </w:r>
      <w:r>
        <w:t xml:space="preserve"> </w:t>
      </w:r>
      <w:r>
        <w:t xml:space="preserve">linking Qatar Doha's Academic Researchers with global health networks (e.g., WHO Eastern Mediterranean Region) to accelerate localized innovation.</w:t>
      </w:r>
    </w:p>
    <w:bookmarkEnd w:id="22"/>
    <w:bookmarkStart w:id="23" w:name="Xa43c305c1ee218d48c3ac376913aeb96422ed6a"/>
    <w:p>
      <w:pPr>
        <w:pStyle w:val="Heading2"/>
      </w:pPr>
      <w:r>
        <w:t xml:space="preserve">4. Methodology and Implementation in Qatar Doha Context</w:t>
      </w:r>
    </w:p>
    <w:p>
      <w:pPr>
        <w:pStyle w:val="FirstParagraph"/>
      </w:pPr>
      <w:r>
        <w:t xml:space="preserve">The proposed research will deploy a mixed-methods approach, designed explicitly for Qatar Doha's operational environment:</w:t>
      </w:r>
    </w:p>
    <w:p>
      <w:pPr>
        <w:numPr>
          <w:ilvl w:val="0"/>
          <w:numId w:val="1002"/>
        </w:numPr>
        <w:pStyle w:val="Compact"/>
      </w:pPr>
      <w:r>
        <w:rPr>
          <w:bCs/>
          <w:b/>
        </w:rPr>
        <w:t xml:space="preserve">Phase 1 (Months 1-6):</w:t>
      </w:r>
      <w:r>
        <w:t xml:space="preserve"> </w:t>
      </w:r>
      <w:r>
        <w:t xml:space="preserve">Stakeholder mapping with key Doha institutions (Qatar Biobank, QNRF, HMC) to identify research gaps. Co-design the Academic Researcher competency framework with local ethics committees.</w:t>
      </w:r>
    </w:p>
    <w:p>
      <w:pPr>
        <w:numPr>
          <w:ilvl w:val="0"/>
          <w:numId w:val="1002"/>
        </w:numPr>
        <w:pStyle w:val="Compact"/>
      </w:pPr>
      <w:r>
        <w:rPr>
          <w:bCs/>
          <w:b/>
        </w:rPr>
        <w:t xml:space="preserve">Phase 2 (Months 7-18):</w:t>
      </w:r>
      <w:r>
        <w:t xml:space="preserve"> </w:t>
      </w:r>
      <w:r>
        <w:t xml:space="preserve">Pilot study in Al-Wakra district of Doha, where high diabetes prevalence intersects with water scarcity challenges. Training 15 early-career Academic Researchers from Qatar University and HBKU in community-based participatory research (CBPR) methods.</w:t>
      </w:r>
    </w:p>
    <w:p>
      <w:pPr>
        <w:numPr>
          <w:ilvl w:val="0"/>
          <w:numId w:val="1002"/>
        </w:numPr>
        <w:pStyle w:val="Compact"/>
      </w:pPr>
      <w:r>
        <w:rPr>
          <w:bCs/>
          <w:b/>
        </w:rPr>
        <w:t xml:space="preserve">Phase 3 (Months 19-36):</w:t>
      </w:r>
      <w:r>
        <w:t xml:space="preserve"> </w:t>
      </w:r>
      <w:r>
        <w:t xml:space="preserve">Scale successful interventions using data from Phase 2, with Academic Researchers leading implementation at primary healthcare centers across Doha. Evaluate impact via health outcome metrics and economic cost-benefit analysis.</w:t>
      </w:r>
    </w:p>
    <w:p>
      <w:pPr>
        <w:pStyle w:val="FirstParagraph"/>
      </w:pPr>
      <w:r>
        <w:t xml:space="preserve">All fieldwork will adhere to Qatar's National Data Governance Strategy, ensuring cultural sensitivity and community consent protocols specific to Doha's diverse population. The project leverages existing infrastructure like the Qatar Computing Research Institute (QCRI) for data analytics support.</w:t>
      </w:r>
    </w:p>
    <w:bookmarkEnd w:id="23"/>
    <w:bookmarkStart w:id="24" w:name="X9c0c8f9c76563af07483cf6975f9557daab2041"/>
    <w:p>
      <w:pPr>
        <w:pStyle w:val="Heading2"/>
      </w:pPr>
      <w:r>
        <w:t xml:space="preserve">5. Expected Outcomes and Impact on Qatar Doha</w:t>
      </w:r>
    </w:p>
    <w:p>
      <w:pPr>
        <w:pStyle w:val="FirstParagraph"/>
      </w:pPr>
      <w:r>
        <w:t xml:space="preserve">This</w:t>
      </w:r>
      <w:r>
        <w:t xml:space="preserve"> </w:t>
      </w:r>
      <w:r>
        <w:rPr>
          <w:bCs/>
          <w:b/>
        </w:rPr>
        <w:t xml:space="preserve">Research Proposal</w:t>
      </w:r>
      <w:r>
        <w:t xml:space="preserve"> </w:t>
      </w:r>
      <w:r>
        <w:t xml:space="preserve">will yield tangible outcomes that advance Qatar Doha's strategic interests:</w:t>
      </w:r>
    </w:p>
    <w:p>
      <w:pPr>
        <w:numPr>
          <w:ilvl w:val="0"/>
          <w:numId w:val="1003"/>
        </w:numPr>
        <w:pStyle w:val="Compact"/>
      </w:pPr>
      <w:r>
        <w:rPr>
          <w:iCs/>
          <w:i/>
        </w:rPr>
        <w:t xml:space="preserve">A nationally recognized certification program</w:t>
      </w:r>
      <w:r>
        <w:t xml:space="preserve"> </w:t>
      </w:r>
      <w:r>
        <w:t xml:space="preserve">for Academic Researchers in public health, directly addressing QNRF's priority area "Health and Wellbeing."</w:t>
      </w:r>
    </w:p>
    <w:p>
      <w:pPr>
        <w:numPr>
          <w:ilvl w:val="0"/>
          <w:numId w:val="1003"/>
        </w:numPr>
        <w:pStyle w:val="Compact"/>
      </w:pPr>
      <w:r>
        <w:rPr>
          <w:iCs/>
          <w:i/>
        </w:rPr>
        <w:t xml:space="preserve">Policy briefs</w:t>
      </w:r>
      <w:r>
        <w:t xml:space="preserve"> </w:t>
      </w:r>
      <w:r>
        <w:t xml:space="preserve">developed by Academic Researchers for Doha Municipality on urban planning interventions (e.g., walkable neighborhoods to combat diabetes), informing Qatar's 2030 Urban Development Plan.</w:t>
      </w:r>
    </w:p>
    <w:p>
      <w:pPr>
        <w:numPr>
          <w:ilvl w:val="0"/>
          <w:numId w:val="1003"/>
        </w:numPr>
        <w:pStyle w:val="Compact"/>
      </w:pPr>
      <w:r>
        <w:rPr>
          <w:iCs/>
          <w:i/>
        </w:rPr>
        <w:t xml:space="preserve">A sustainable research pipeline</w:t>
      </w:r>
      <w:r>
        <w:t xml:space="preserve"> </w:t>
      </w:r>
      <w:r>
        <w:t xml:space="preserve">producing at least 5 high-impact publications co-authored by Qatar-based Academic Researchers in Q1 journals, enhancing Doha's global academic reputation.</w:t>
      </w:r>
    </w:p>
    <w:p>
      <w:pPr>
        <w:numPr>
          <w:ilvl w:val="0"/>
          <w:numId w:val="1003"/>
        </w:numPr>
        <w:pStyle w:val="Compact"/>
      </w:pPr>
      <w:r>
        <w:rPr>
          <w:iCs/>
          <w:i/>
        </w:rPr>
        <w:t xml:space="preserve">Direct health improvements</w:t>
      </w:r>
      <w:r>
        <w:t xml:space="preserve">: Measurable reduction in diabetes complications among target populations within 3 years through researcher-led community programs.</w:t>
      </w:r>
    </w:p>
    <w:p>
      <w:pPr>
        <w:pStyle w:val="FirstParagraph"/>
      </w:pPr>
      <w:r>
        <w:t xml:space="preserve">Crucially, the project institutionalizes the role of the Academic Researcher as a strategic asset—shifting from passive research performers to active policy shapers within Qatar Doha's governance structure. This aligns with Qatar's commitment to building indigenous scientific capacity, reducing reliance on foreign experts while ensuring solutions are culturally and environmentally appropriate.</w:t>
      </w:r>
    </w:p>
    <w:bookmarkEnd w:id="24"/>
    <w:bookmarkStart w:id="25" w:name="Xf23379c5069fc957d0f32ebc3447b3932a8cea0"/>
    <w:p>
      <w:pPr>
        <w:pStyle w:val="Heading2"/>
      </w:pPr>
      <w:r>
        <w:t xml:space="preserve">6. Budget Justification and Resource Alignment</w:t>
      </w:r>
    </w:p>
    <w:p>
      <w:pPr>
        <w:pStyle w:val="FirstParagraph"/>
      </w:pPr>
      <w:r>
        <w:t xml:space="preserve">The proposed budget of QR 4.8 million (approximately USD 1.3 million) is allocated for:</w:t>
      </w:r>
      <w:r>
        <w:t xml:space="preserve"> </w:t>
      </w:r>
      <w:r>
        <w:t xml:space="preserve">• Academic Researcher training &amp; stipends (45%)</w:t>
      </w:r>
      <w:r>
        <w:t xml:space="preserve"> </w:t>
      </w:r>
      <w:r>
        <w:t xml:space="preserve">• Doha-based community engagement resources (25%)</w:t>
      </w:r>
      <w:r>
        <w:t xml:space="preserve"> </w:t>
      </w:r>
      <w:r>
        <w:t xml:space="preserve">• Data infrastructure at QCRI &amp; HMC (20%)</w:t>
      </w:r>
      <w:r>
        <w:t xml:space="preserve"> </w:t>
      </w:r>
      <w:r>
        <w:t xml:space="preserve">• Knowledge dissemination and policy advocacy (10%)</w:t>
      </w:r>
    </w:p>
    <w:p>
      <w:pPr>
        <w:pStyle w:val="BodyText"/>
      </w:pPr>
      <w:r>
        <w:t xml:space="preserve">This investment leverages existing Qatar Doha assets, requiring minimal new infrastructure. It directly supports QNRF's strategic funding priorities under "Enhancing Research Capabilities" and aligns with the Ministry of Public Health's 2023-2027 Health Strategy.</w:t>
      </w:r>
    </w:p>
    <w:bookmarkEnd w:id="25"/>
    <w:bookmarkStart w:id="26" w:name="X2d883f02d4a17eba1ece1a21896edc1efcf9e7e"/>
    <w:p>
      <w:pPr>
        <w:pStyle w:val="Heading2"/>
      </w:pPr>
      <w:r>
        <w:t xml:space="preserve">7. Conclusion: The Academic Researcher as Qatar Doha's Catalyst</w:t>
      </w:r>
    </w:p>
    <w:p>
      <w:pPr>
        <w:pStyle w:val="FirstParagraph"/>
      </w:pPr>
      <w:r>
        <w:t xml:space="preserve">This</w:t>
      </w:r>
      <w:r>
        <w:t xml:space="preserve"> </w:t>
      </w:r>
      <w:r>
        <w:rPr>
          <w:bCs/>
          <w:b/>
        </w:rPr>
        <w:t xml:space="preserve">Research Proposal</w:t>
      </w:r>
      <w:r>
        <w:t xml:space="preserve"> </w:t>
      </w:r>
      <w:r>
        <w:t xml:space="preserve">is not merely an academic exercise but a strategic imperative for Qatar Doha. By centering the work of the</w:t>
      </w:r>
      <w:r>
        <w:t xml:space="preserve"> </w:t>
      </w:r>
      <w:r>
        <w:rPr>
          <w:bCs/>
          <w:b/>
        </w:rPr>
        <w:t xml:space="preserve">Academic Researcher</w:t>
      </w:r>
      <w:r>
        <w:t xml:space="preserve">, we catalyze sustainable health innovation that is locally owned, culturally resonant, and globally competitive. The outcomes will directly contribute to Qatar's vision of becoming a "knowledge society," ensuring that Doha leads in creating health solutions tailored to its unique challenges. This initiative empowers Academic Researchers as indispensable partners in national development—transforming them from observers into architects of Qatar Doha's healthy future. We seek QNRF and institutional partnership to launch this pivotal step toward research sovereignty in the heart of the Gulf.</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Healthcare through Academic Researcher Initiatives in Qatar Doha</dc:title>
  <dc:creator/>
  <dc:language>en</dc:language>
  <cp:keywords/>
  <dcterms:created xsi:type="dcterms:W3CDTF">2026-07-21T05:38:21Z</dcterms:created>
  <dcterms:modified xsi:type="dcterms:W3CDTF">2026-07-21T05:38:21Z</dcterms:modified>
</cp:coreProperties>
</file>

<file path=docProps/custom.xml><?xml version="1.0" encoding="utf-8"?>
<Properties xmlns="http://schemas.openxmlformats.org/officeDocument/2006/custom-properties" xmlns:vt="http://schemas.openxmlformats.org/officeDocument/2006/docPropsVTypes"/>
</file>