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Riyadh</w:t>
      </w:r>
    </w:p>
    <w:bookmarkStart w:id="29" w:name="X6890adfc727f385cc9fbe5e34b2910caf18c407"/>
    <w:p>
      <w:pPr>
        <w:pStyle w:val="Heading1"/>
      </w:pPr>
      <w:r>
        <w:t xml:space="preserve">Research Proposal: Advancing Sustainable Urban Innovation in Riyadh through Interdisciplinary Academic Research</w:t>
      </w:r>
    </w:p>
    <w:bookmarkStart w:id="20" w:name="introduction-and-context"/>
    <w:p>
      <w:pPr>
        <w:pStyle w:val="Heading2"/>
      </w:pPr>
      <w:r>
        <w:t xml:space="preserve">Introduction and Context</w:t>
      </w:r>
    </w:p>
    <w:p>
      <w:pPr>
        <w:pStyle w:val="FirstParagraph"/>
      </w:pPr>
      <w:r>
        <w:t xml:space="preserve">This comprehensive Research Proposal outlines an ambitious academic research agenda designed specifically for an Academic Researcher position within the vibrant academic ecosystem of Saudi Arabia Riyadh. As the Kingdom accelerates its Vision 2030 transformation, Riyadh has emerged as the epicenter of innovation, economic diversification, and sustainable urban development. This proposal directly responds to national priorities by positioning a dedicated Academic Researcher to lead cutting-edge investigations into smart city technologies, renewable energy integration, and socio-economic sustainability frameworks tailored for Saudi Arabia's unique urban landscape. The proposed research transcends conventional academic inquiry by embedding itself within Riyadh's strategic developmental trajectory while delivering actionable knowledge for the Kingdom's future.</w:t>
      </w:r>
    </w:p>
    <w:bookmarkEnd w:id="20"/>
    <w:bookmarkStart w:id="21" w:name="problem-statement"/>
    <w:p>
      <w:pPr>
        <w:pStyle w:val="Heading2"/>
      </w:pPr>
      <w:r>
        <w:t xml:space="preserve">Problem Statement</w:t>
      </w:r>
    </w:p>
    <w:p>
      <w:pPr>
        <w:pStyle w:val="FirstParagraph"/>
      </w:pPr>
      <w:r>
        <w:t xml:space="preserve">Riyadh faces unprecedented challenges in balancing rapid urbanization with environmental stewardship and cultural preservation. Current infrastructure systems operate in silos, creating inefficiencies that hinder progress toward Saudi Arabia's net-zero commitments. Existing academic research often fails to address context-specific complexities of Gulf cities – including extreme climate conditions, distinct socio-cultural dynamics, and the Kingdom's accelerated development pace. This gap necessitates an Academic Researcher who can bridge theoretical frameworks with Riyadh's tangible operational needs. Without localized, interdisciplinary research leadership in Saudi Arabia Riyadh, the nation risks implementing solutions that are technically sound but culturally misaligned or economically unsustainable for our cities.</w:t>
      </w:r>
    </w:p>
    <w:bookmarkEnd w:id="21"/>
    <w:bookmarkStart w:id="22" w:name="research-objectives"/>
    <w:p>
      <w:pPr>
        <w:pStyle w:val="Heading2"/>
      </w:pPr>
      <w:r>
        <w:t xml:space="preserve">Research Objectives</w:t>
      </w:r>
    </w:p>
    <w:p>
      <w:pPr>
        <w:pStyle w:val="FirstParagraph"/>
      </w:pPr>
      <w:r>
        <w:t xml:space="preserve">This Research Proposal establishes three interconnected objectives for the Academic Researcher:</w:t>
      </w:r>
    </w:p>
    <w:p>
      <w:pPr>
        <w:numPr>
          <w:ilvl w:val="0"/>
          <w:numId w:val="1001"/>
        </w:numPr>
        <w:pStyle w:val="Compact"/>
      </w:pPr>
      <w:r>
        <w:t xml:space="preserve">To develop a comprehensive Smart Energy Grid Framework specifically calibrated for Riyadh's climate, population density, and cultural energy consumption patterns.</w:t>
      </w:r>
    </w:p>
    <w:p>
      <w:pPr>
        <w:numPr>
          <w:ilvl w:val="0"/>
          <w:numId w:val="1001"/>
        </w:numPr>
        <w:pStyle w:val="Compact"/>
      </w:pPr>
      <w:r>
        <w:t xml:space="preserve">To create an AI-driven urban mobility model that optimizes transportation networks while respecting Saudi Arabia's evolving social norms and gender-inclusive policies.</w:t>
      </w:r>
    </w:p>
    <w:p>
      <w:pPr>
        <w:numPr>
          <w:ilvl w:val="0"/>
          <w:numId w:val="1001"/>
        </w:numPr>
        <w:pStyle w:val="Compact"/>
      </w:pPr>
      <w:r>
        <w:t xml:space="preserve">To establish the first longitudinal study on sustainable community development models in Riyadh neighborhoods, measuring impacts on economic inclusion and heritage preservation.</w:t>
      </w:r>
    </w:p>
    <w:bookmarkEnd w:id="22"/>
    <w:bookmarkStart w:id="23" w:name="X099fd5aeef353051639431e16707b95ba95c0c1"/>
    <w:p>
      <w:pPr>
        <w:pStyle w:val="Heading2"/>
      </w:pPr>
      <w:r>
        <w:t xml:space="preserve">Literature Review: Bridging Global Knowledge and Local Reality</w:t>
      </w:r>
    </w:p>
    <w:p>
      <w:pPr>
        <w:pStyle w:val="FirstParagraph"/>
      </w:pPr>
      <w:r>
        <w:t xml:space="preserve">While global smart city research provides valuable methodologies, critical gaps persist in Gulf-specific application. Recent studies from MIT and ETH Zurich (2021-2023) demonstrate promising urban tech solutions but lack adaptation for Saudi Arabia's unique environmental stressors – particularly the 45°C+ summer temperatures that drastically alter energy demand profiles. The Academic Researcher will conduct a targeted literature synthesis, focusing on Middle Eastern case studies from Dubai and Abu Dhabi while identifying transferability constraints for Riyadh. This contextual analysis forms the foundation of our Research Proposal, ensuring all subsequent work avoids generic Western-centric models.</w:t>
      </w:r>
    </w:p>
    <w:bookmarkEnd w:id="23"/>
    <w:bookmarkStart w:id="24" w:name="Xce705344ad61e66141f9a3b4e6a949f294dc3d8"/>
    <w:p>
      <w:pPr>
        <w:pStyle w:val="Heading2"/>
      </w:pPr>
      <w:r>
        <w:t xml:space="preserve">Methodology: A Rigorous, Collaborative Approach</w:t>
      </w:r>
    </w:p>
    <w:p>
      <w:pPr>
        <w:pStyle w:val="FirstParagraph"/>
      </w:pPr>
      <w:r>
        <w:t xml:space="preserve">The Academic Researcher will implement a mixed-methods methodology combining:</w:t>
      </w:r>
    </w:p>
    <w:p>
      <w:pPr>
        <w:numPr>
          <w:ilvl w:val="0"/>
          <w:numId w:val="1002"/>
        </w:numPr>
        <w:pStyle w:val="Compact"/>
      </w:pPr>
      <w:r>
        <w:rPr>
          <w:bCs/>
          <w:b/>
        </w:rPr>
        <w:t xml:space="preserve">Quantitative Analysis:</w:t>
      </w:r>
      <w:r>
        <w:t xml:space="preserve"> </w:t>
      </w:r>
      <w:r>
        <w:t xml:space="preserve">IoT sensor networks across 5 strategic Riyadh districts to collect real-time energy, traffic, and environmental data (aligned with KAUST's Smart City Lab infrastructure).</w:t>
      </w:r>
    </w:p>
    <w:p>
      <w:pPr>
        <w:numPr>
          <w:ilvl w:val="0"/>
          <w:numId w:val="1002"/>
        </w:numPr>
        <w:pStyle w:val="Compact"/>
      </w:pPr>
      <w:r>
        <w:rPr>
          <w:bCs/>
          <w:b/>
        </w:rPr>
        <w:t xml:space="preserve">Qualitative Engagement:</w:t>
      </w:r>
      <w:r>
        <w:t xml:space="preserve"> </w:t>
      </w:r>
      <w:r>
        <w:t xml:space="preserve">Co-design workshops with Riyadh Municipality planners, Saudi Aramco sustainability teams, and local community leaders to integrate cultural insights.</w:t>
      </w:r>
    </w:p>
    <w:p>
      <w:pPr>
        <w:numPr>
          <w:ilvl w:val="0"/>
          <w:numId w:val="1002"/>
        </w:numPr>
        <w:pStyle w:val="Compact"/>
      </w:pPr>
      <w:r>
        <w:rPr>
          <w:bCs/>
          <w:b/>
        </w:rPr>
        <w:t xml:space="preserve">AI-Driven Simulation:</w:t>
      </w:r>
      <w:r>
        <w:t xml:space="preserve"> </w:t>
      </w:r>
      <w:r>
        <w:t xml:space="preserve">Development of a digital twin model for Riyadh using NVIDIA Omniverse platform to test policy scenarios under climate stress tests.</w:t>
      </w:r>
    </w:p>
    <w:p>
      <w:pPr>
        <w:pStyle w:val="FirstParagraph"/>
      </w:pPr>
      <w:r>
        <w:t xml:space="preserve">This methodology ensures the Research Proposal delivers both scientific rigor and immediate practical value. Crucially, the Academic Researcher will establish formal partnerships with King Saud University's Center for Urban Development and Riyadh’s Advanced Technology Innovation Center (ATIC), guaranteeing research directly informs municipal decision-making.</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that position Saudi Arabia Riyadh as a global sustainability leader:</w:t>
      </w:r>
    </w:p>
    <w:p>
      <w:pPr>
        <w:numPr>
          <w:ilvl w:val="0"/>
          <w:numId w:val="1003"/>
        </w:numPr>
        <w:pStyle w:val="Compact"/>
      </w:pPr>
      <w:r>
        <w:t xml:space="preserve">A deployable Smart Grid Blueprint for Riyadh's new urban centers (e.g., NEOM, Diriyah Gate), projected to reduce energy waste by 18-22% through localized algorithms.</w:t>
      </w:r>
    </w:p>
    <w:p>
      <w:pPr>
        <w:numPr>
          <w:ilvl w:val="0"/>
          <w:numId w:val="1003"/>
        </w:numPr>
        <w:pStyle w:val="Compact"/>
      </w:pPr>
      <w:r>
        <w:t xml:space="preserve">An AI mobility platform that reduces average commute times in high-density districts by 30% while supporting Saudi Arabia's women workforce participation goals.</w:t>
      </w:r>
    </w:p>
    <w:p>
      <w:pPr>
        <w:numPr>
          <w:ilvl w:val="0"/>
          <w:numId w:val="1003"/>
        </w:numPr>
        <w:pStyle w:val="Compact"/>
      </w:pPr>
      <w:r>
        <w:t xml:space="preserve">A culturally attuned community development toolkit adopted by Riyadh Municipalities for public housing projects, directly advancing Vision 2030's social transformation pillar.</w:t>
      </w:r>
    </w:p>
    <w:p>
      <w:pPr>
        <w:pStyle w:val="FirstParagraph"/>
      </w:pPr>
      <w:r>
        <w:t xml:space="preserve">The significance extends beyond technical outputs. This project will establish Riyadh as the Middle East's premier hub for context-specific urban research, attracting international scholars and industry partnerships. For Saudi Arabia, this represents a critical step toward building indigenous research capacity – a core Vision 2030 objective – where the Academic Researcher becomes an intellectual anchor for national innovation.</w:t>
      </w:r>
    </w:p>
    <w:bookmarkEnd w:id="25"/>
    <w:bookmarkStart w:id="26" w:name="implementation-timeline"/>
    <w:p>
      <w:pPr>
        <w:pStyle w:val="Heading2"/>
      </w:pPr>
      <w:r>
        <w:t xml:space="preserve">Implementation Timeline</w:t>
      </w:r>
    </w:p>
    <w:p>
      <w:pPr>
        <w:pStyle w:val="FirstParagraph"/>
      </w:pPr>
      <w:r>
        <w:t xml:space="preserve">The Research Proposal details a phased 36-month execution plan:</w:t>
      </w:r>
    </w:p>
    <w:p>
      <w:pPr>
        <w:numPr>
          <w:ilvl w:val="0"/>
          <w:numId w:val="1004"/>
        </w:numPr>
        <w:pStyle w:val="Compact"/>
      </w:pPr>
      <w:r>
        <w:rPr>
          <w:bCs/>
          <w:b/>
        </w:rPr>
        <w:t xml:space="preserve">Months 1-6:</w:t>
      </w:r>
      <w:r>
        <w:t xml:space="preserve"> </w:t>
      </w:r>
      <w:r>
        <w:t xml:space="preserve">Partnership establishment with key Riyadh stakeholders (Riyadh Municipality, Ministry of Environment), data infrastructure setup.</w:t>
      </w:r>
    </w:p>
    <w:p>
      <w:pPr>
        <w:numPr>
          <w:ilvl w:val="0"/>
          <w:numId w:val="1004"/>
        </w:numPr>
        <w:pStyle w:val="Compact"/>
      </w:pPr>
      <w:r>
        <w:rPr>
          <w:bCs/>
          <w:b/>
        </w:rPr>
        <w:t xml:space="preserve">Months 7-18:</w:t>
      </w:r>
      <w:r>
        <w:t xml:space="preserve"> </w:t>
      </w:r>
      <w:r>
        <w:t xml:space="preserve">Core data collection and AI model development with bi-monthly policy briefings for municipal leadership.</w:t>
      </w:r>
    </w:p>
    <w:p>
      <w:pPr>
        <w:numPr>
          <w:ilvl w:val="0"/>
          <w:numId w:val="1004"/>
        </w:numPr>
        <w:pStyle w:val="Compact"/>
      </w:pPr>
      <w:r>
        <w:rPr>
          <w:bCs/>
          <w:b/>
        </w:rPr>
        <w:t xml:space="preserve">Months 19-30:</w:t>
      </w:r>
      <w:r>
        <w:t xml:space="preserve"> </w:t>
      </w:r>
      <w:r>
        <w:t xml:space="preserve">Community co-design cycles across diverse Riyadh neighborhoods (from historic Wadi Al Safa to modern Diplomatic Quarter).</w:t>
      </w:r>
    </w:p>
    <w:p>
      <w:pPr>
        <w:numPr>
          <w:ilvl w:val="0"/>
          <w:numId w:val="1004"/>
        </w:numPr>
        <w:pStyle w:val="Compact"/>
      </w:pPr>
      <w:r>
        <w:rPr>
          <w:bCs/>
          <w:b/>
        </w:rPr>
        <w:t xml:space="preserve">Months 31-36:</w:t>
      </w:r>
      <w:r>
        <w:t xml:space="preserve"> </w:t>
      </w:r>
      <w:r>
        <w:t xml:space="preserve">Final framework validation, national policy integration, and publication of findings in top-tier journals (e.g., Nature Cities).</w:t>
      </w:r>
    </w:p>
    <w:bookmarkEnd w:id="26"/>
    <w:bookmarkStart w:id="27" w:name="resource-requirements"/>
    <w:p>
      <w:pPr>
        <w:pStyle w:val="Heading2"/>
      </w:pPr>
      <w:r>
        <w:t xml:space="preserve">Resource Requirements</w:t>
      </w:r>
    </w:p>
    <w:p>
      <w:pPr>
        <w:pStyle w:val="FirstParagraph"/>
      </w:pPr>
      <w:r>
        <w:t xml:space="preserve">The Academic Researcher will require access to:</w:t>
      </w:r>
    </w:p>
    <w:p>
      <w:pPr>
        <w:numPr>
          <w:ilvl w:val="0"/>
          <w:numId w:val="1005"/>
        </w:numPr>
        <w:pStyle w:val="Compact"/>
      </w:pPr>
      <w:r>
        <w:t xml:space="preserve">Riyadh-based research facility with high-performance computing resources.</w:t>
      </w:r>
    </w:p>
    <w:p>
      <w:pPr>
        <w:numPr>
          <w:ilvl w:val="0"/>
          <w:numId w:val="1005"/>
        </w:numPr>
        <w:pStyle w:val="Compact"/>
      </w:pPr>
      <w:r>
        <w:t xml:space="preserve">Collaborative workspace within Saudi Arabia's academic hubs (e.g., King Abdullah University of Science and Technology).</w:t>
      </w:r>
    </w:p>
    <w:p>
      <w:pPr>
        <w:numPr>
          <w:ilvl w:val="0"/>
          <w:numId w:val="1005"/>
        </w:numPr>
        <w:pStyle w:val="Compact"/>
      </w:pPr>
      <w:r>
        <w:t xml:space="preserve">Stipend for 2 local research assistants specializing in Gulf urban studies.</w:t>
      </w:r>
    </w:p>
    <w:p>
      <w:pPr>
        <w:numPr>
          <w:ilvl w:val="0"/>
          <w:numId w:val="1005"/>
        </w:numPr>
        <w:pStyle w:val="Compact"/>
      </w:pPr>
      <w:r>
        <w:t xml:space="preserve">Budget allocation for IoT sensor deployment across Riyadh districts.</w:t>
      </w:r>
    </w:p>
    <w:bookmarkEnd w:id="27"/>
    <w:bookmarkStart w:id="28" w:name="X4e4ce1d47a90bb8c23643d847595d1f2caf9e88"/>
    <w:p>
      <w:pPr>
        <w:pStyle w:val="Heading2"/>
      </w:pPr>
      <w:r>
        <w:t xml:space="preserve">Conclusion: The Imperative for Localized Academic Leadership</w:t>
      </w:r>
    </w:p>
    <w:p>
      <w:pPr>
        <w:pStyle w:val="FirstParagraph"/>
      </w:pPr>
      <w:r>
        <w:t xml:space="preserve">This Research Proposal unequivocally demonstrates why Saudi Arabia Riyadh urgently requires a dedicated Academic Researcher committed to place-based innovation. The current momentum of Vision 2030 creates an unprecedented opportunity to shape sustainable urban futures through research that is both globally sophisticated and locally relevant. By embedding the Academic Researcher within Riyadh's ecosystem, this project delivers immediate value while cultivating Saudi Arabia's next generation of research leaders. The proposed work transcends traditional academia – it is a catalyst for measurable progress in our city, our Kingdom, and our national vision. We request endorsement of this Research Proposal to empower an Academic Researcher who will not merely conduct studies but actively co-create Riyadh's sustainable legacy.</w:t>
      </w:r>
    </w:p>
    <w:p>
      <w:pPr>
        <w:pStyle w:val="BodyText"/>
      </w:pPr>
      <w:r>
        <w:t xml:space="preserve">As Saudi Arabia continues its remarkable transformation under Vision 2030, the role of the Academic Researcher in Riyadh evolves from observer to active architect. This research agenda ensures that scientific inquiry directly serves national development priorities, making it essential for Saudi Arabia to invest in such context-driven academic leadership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Riyadh</dc:title>
  <dc:creator/>
  <dc:language>en</dc:language>
  <cp:keywords/>
  <dcterms:created xsi:type="dcterms:W3CDTF">2026-07-23T05:36:44Z</dcterms:created>
  <dcterms:modified xsi:type="dcterms:W3CDTF">2026-07-23T05:36:44Z</dcterms:modified>
</cp:coreProperties>
</file>

<file path=docProps/custom.xml><?xml version="1.0" encoding="utf-8"?>
<Properties xmlns="http://schemas.openxmlformats.org/officeDocument/2006/custom-properties" xmlns:vt="http://schemas.openxmlformats.org/officeDocument/2006/docPropsVTypes"/>
</file>