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Sustainability</w:t>
      </w:r>
      <w:r>
        <w:t xml:space="preserve"> </w:t>
      </w:r>
      <w:r>
        <w:t xml:space="preserve">in</w:t>
      </w:r>
      <w:r>
        <w:t xml:space="preserve"> </w:t>
      </w:r>
      <w:r>
        <w:t xml:space="preserve">Turkey</w:t>
      </w:r>
      <w:r>
        <w:t xml:space="preserve"> </w:t>
      </w:r>
      <w:r>
        <w:t xml:space="preserve">Istanbul</w:t>
      </w:r>
    </w:p>
    <w:bookmarkStart w:id="28" w:name="X0ff55032827c20027e0922a18c899c0181e0e61"/>
    <w:p>
      <w:pPr>
        <w:pStyle w:val="Heading1"/>
      </w:pPr>
      <w:r>
        <w:t xml:space="preserve">Research Proposal: Advancing Urban Sustainability through Interdisciplinary Research in Turkey Istanbul</w:t>
      </w:r>
    </w:p>
    <w:bookmarkStart w:id="20" w:name="Xfb4755d03d872ef80a338964eb57d973c99630a"/>
    <w:p>
      <w:pPr>
        <w:pStyle w:val="Heading2"/>
      </w:pPr>
      <w:r>
        <w:t xml:space="preserve">Prepared by a Dedicated Academic Researcher for the City of Istanbul, Turkey</w:t>
      </w:r>
    </w:p>
    <w:p>
      <w:pPr>
        <w:pStyle w:val="FirstParagraph"/>
      </w:pPr>
      <w:r>
        <w:rPr>
          <w:bCs/>
          <w:b/>
        </w:rPr>
        <w:t xml:space="preserve">Purpose of this Document:</w:t>
      </w:r>
      <w:r>
        <w:t xml:space="preserve"> </w:t>
      </w:r>
      <w:r>
        <w:t xml:space="preserve">This comprehensive Research Proposal outlines a visionary academic research initiative designed specifically for the dynamic urban landscape of Turkey Istanbul. As an experienced Academic Researcher with over a decade of experience in sustainable urban development, I present this proposal to address critical challenges facing one of the world's most populous metropolitan areas. The following pages detail a rigorous research framework that directly responds to Istanbul's unique environmental, social, and economic imperatives.</w:t>
      </w:r>
    </w:p>
    <w:bookmarkEnd w:id="20"/>
    <w:bookmarkStart w:id="21" w:name="Xbf3248c63b7eedd11438f427adc87f060505d26"/>
    <w:p>
      <w:pPr>
        <w:pStyle w:val="Heading2"/>
      </w:pPr>
      <w:r>
        <w:t xml:space="preserve">I. Introduction: Contextualizing Research in Turkey Istanbul</w:t>
      </w:r>
    </w:p>
    <w:p>
      <w:pPr>
        <w:pStyle w:val="FirstParagraph"/>
      </w:pPr>
      <w:r>
        <w:t xml:space="preserve">Turkey Istanbul represents a compelling case study for contemporary urban academia – where 16 million residents navigate complex sustainability challenges at the intersection of rapid urbanization, climate vulnerability, and cultural heritage preservation. As an Academic Researcher specializing in Mediterranean urban ecosystems, I recognize that conventional approaches to metropolitan planning are insufficient for Istanbul's distinct context. This Research Proposal emerges from my extensive fieldwork across Turkey's urban centers and aligns with Turkey's national development priorities outlined in the "Turkey 2023 Vision" and the UN Sustainable Development Goals. The city’s position as a global crossroads necessitates research that transcends traditional disciplinary boundaries to produce actionable knowledge for Istanbul’s policymakers.</w:t>
      </w:r>
    </w:p>
    <w:bookmarkEnd w:id="21"/>
    <w:bookmarkStart w:id="22" w:name="Xd7ae6f4bef9c9c547c4bb314f947afabaea30e7"/>
    <w:p>
      <w:pPr>
        <w:pStyle w:val="Heading2"/>
      </w:pPr>
      <w:r>
        <w:t xml:space="preserve">II. Problem Statement: Critical Knowledge Gaps in Istanbul's Urban Fabric</w:t>
      </w:r>
    </w:p>
    <w:p>
      <w:pPr>
        <w:pStyle w:val="FirstParagraph"/>
      </w:pPr>
      <w:r>
        <w:t xml:space="preserve">Despite Istanbul's status as Turkey's economic engine, three critical research gaps hinder sustainable development:</w:t>
      </w:r>
    </w:p>
    <w:p>
      <w:pPr>
        <w:numPr>
          <w:ilvl w:val="0"/>
          <w:numId w:val="1001"/>
        </w:numPr>
        <w:pStyle w:val="Compact"/>
      </w:pPr>
      <w:r>
        <w:rPr>
          <w:iCs/>
          <w:i/>
        </w:rPr>
        <w:t xml:space="preserve">Socio-Environmental Vulnerability:</w:t>
      </w:r>
      <w:r>
        <w:t xml:space="preserve"> </w:t>
      </w:r>
      <w:r>
        <w:t xml:space="preserve">Existing studies fail to quantify how climate-induced sea-level rise impacts informal settlements along the Bosphorus, disproportionately affecting low-income communities in Istanbul.</w:t>
      </w:r>
    </w:p>
    <w:p>
      <w:pPr>
        <w:numPr>
          <w:ilvl w:val="0"/>
          <w:numId w:val="1001"/>
        </w:numPr>
        <w:pStyle w:val="Compact"/>
      </w:pPr>
      <w:r>
        <w:rPr>
          <w:iCs/>
          <w:i/>
        </w:rPr>
        <w:t xml:space="preserve">Cultural Heritage Integration:</w:t>
      </w:r>
      <w:r>
        <w:t xml:space="preserve"> </w:t>
      </w:r>
      <w:r>
        <w:t xml:space="preserve">There is no comprehensive model for integrating UNESCO World Heritage sites (like Historic Areas of Istanbul) into modern urban resilience planning without compromising cultural authenticity.</w:t>
      </w:r>
    </w:p>
    <w:p>
      <w:pPr>
        <w:numPr>
          <w:ilvl w:val="0"/>
          <w:numId w:val="1001"/>
        </w:numPr>
        <w:pStyle w:val="Compact"/>
      </w:pPr>
      <w:r>
        <w:rPr>
          <w:iCs/>
          <w:i/>
        </w:rPr>
        <w:t xml:space="preserve">Urban Mobility Systems:</w:t>
      </w:r>
      <w:r>
        <w:t xml:space="preserve"> </w:t>
      </w:r>
      <w:r>
        <w:t xml:space="preserve">Current transportation research overlooks how gender-specific mobility patterns affect economic participation, particularly in Istanbul's rapidly expanding peripheral districts.</w:t>
      </w:r>
    </w:p>
    <w:p>
      <w:pPr>
        <w:pStyle w:val="FirstParagraph"/>
      </w:pPr>
      <w:r>
        <w:t xml:space="preserve">These gaps represent urgent needs for the Academic Researcher community operating within Turkey Istanbul. Without context-specific research, Istanbul's sustainable development trajectory remains at risk of perpetuating inequitable outcomes.</w:t>
      </w:r>
    </w:p>
    <w:bookmarkEnd w:id="22"/>
    <w:bookmarkStart w:id="23" w:name="Xe1335e2b372719c1d450a35b27543e342a3d4f5"/>
    <w:p>
      <w:pPr>
        <w:pStyle w:val="Heading2"/>
      </w:pPr>
      <w:r>
        <w:t xml:space="preserve">III. Research Objectives: A Framework for Impactful Scholarship</w:t>
      </w:r>
    </w:p>
    <w:p>
      <w:pPr>
        <w:pStyle w:val="FirstParagraph"/>
      </w:pPr>
      <w:r>
        <w:t xml:space="preserve">This Research Proposal establishes three interconnected objectives designed to produce immediately applicable knowledge for Turkey Istanbul:</w:t>
      </w:r>
    </w:p>
    <w:p>
      <w:pPr>
        <w:numPr>
          <w:ilvl w:val="0"/>
          <w:numId w:val="1002"/>
        </w:numPr>
        <w:pStyle w:val="Compact"/>
      </w:pPr>
      <w:r>
        <w:rPr>
          <w:bCs/>
          <w:b/>
        </w:rPr>
        <w:t xml:space="preserve">Develop an Integrated Vulnerability Index:</w:t>
      </w:r>
      <w:r>
        <w:t xml:space="preserve"> </w:t>
      </w:r>
      <w:r>
        <w:t xml:space="preserve">Create a spatially explicit model assessing climate risks across Istanbul's diverse urban ecosystems, with particular focus on the Marmara coastline and historic districts. This will incorporate data from Turkey's National Meteorological Service and Istanbul Metropolitan Municipality GIS databases.</w:t>
      </w:r>
    </w:p>
    <w:p>
      <w:pPr>
        <w:numPr>
          <w:ilvl w:val="0"/>
          <w:numId w:val="1002"/>
        </w:numPr>
        <w:pStyle w:val="Compact"/>
      </w:pPr>
      <w:r>
        <w:rPr>
          <w:bCs/>
          <w:b/>
        </w:rPr>
        <w:t xml:space="preserve">Design Cultural Heritage-Resilience Framework:</w:t>
      </w:r>
      <w:r>
        <w:t xml:space="preserve"> </w:t>
      </w:r>
      <w:r>
        <w:t xml:space="preserve">Co-develop a methodology for embedding heritage conservation into climate adaptation strategies through participatory workshops with local communities, architects (including those from Istanbul Technical University), and the Ministry of Culture.</w:t>
      </w:r>
    </w:p>
    <w:p>
      <w:pPr>
        <w:numPr>
          <w:ilvl w:val="0"/>
          <w:numId w:val="1002"/>
        </w:numPr>
        <w:pStyle w:val="Compact"/>
      </w:pPr>
      <w:r>
        <w:rPr>
          <w:bCs/>
          <w:b/>
        </w:rPr>
        <w:t xml:space="preserve">Map Gendered Mobility Patterns:</w:t>
      </w:r>
      <w:r>
        <w:t xml:space="preserve"> </w:t>
      </w:r>
      <w:r>
        <w:t xml:space="preserve">Conduct geospatial analysis of 50,000+ mobility trajectories across Istanbul using anonymized mobile network data to identify barriers for women's economic participation in peripheral districts like Kadıköy and Ümraniye.</w:t>
      </w:r>
    </w:p>
    <w:bookmarkEnd w:id="23"/>
    <w:bookmarkStart w:id="24" w:name="X689322ef99ba2a4e73f91896e0e8cbd4a637c80"/>
    <w:p>
      <w:pPr>
        <w:pStyle w:val="Heading2"/>
      </w:pPr>
      <w:r>
        <w:t xml:space="preserve">IV. Methodology: Contextually Grounded Research Design</w:t>
      </w:r>
    </w:p>
    <w:p>
      <w:pPr>
        <w:pStyle w:val="FirstParagraph"/>
      </w:pPr>
      <w:r>
        <w:t xml:space="preserve">This research adopts a mixed-methods approach uniquely suited to Turkey Istanbul's complex urban environment:</w:t>
      </w:r>
    </w:p>
    <w:p>
      <w:pPr>
        <w:numPr>
          <w:ilvl w:val="0"/>
          <w:numId w:val="1003"/>
        </w:numPr>
        <w:pStyle w:val="Compact"/>
      </w:pPr>
      <w:r>
        <w:rPr>
          <w:iCs/>
          <w:i/>
        </w:rPr>
        <w:t xml:space="preserve">Quantitative Analysis:</w:t>
      </w:r>
      <w:r>
        <w:t xml:space="preserve"> </w:t>
      </w:r>
      <w:r>
        <w:t xml:space="preserve">Utilize remote sensing data from Turkey's TÜBİTAK Space Technologies Research Institute alongside municipal databases to model flood vulnerability across 38 districts. Statistical analysis will identify correlations between infrastructure age, socioeconomic status, and climate risk exposure.</w:t>
      </w:r>
    </w:p>
    <w:p>
      <w:pPr>
        <w:numPr>
          <w:ilvl w:val="0"/>
          <w:numId w:val="1003"/>
        </w:numPr>
        <w:pStyle w:val="Compact"/>
      </w:pPr>
      <w:r>
        <w:rPr>
          <w:iCs/>
          <w:i/>
        </w:rPr>
        <w:t xml:space="preserve">Qualitative Engagement:</w:t>
      </w:r>
      <w:r>
        <w:t xml:space="preserve"> </w:t>
      </w:r>
      <w:r>
        <w:t xml:space="preserve">Conduct 120 semi-structured interviews with community leaders in Istanbul's vulnerable neighborhoods (including Kadıköy's waterfront communities and Sultangazi's industrial zones) using locally adapted instruments developed with Turkish sociologists.</w:t>
      </w:r>
    </w:p>
    <w:p>
      <w:pPr>
        <w:numPr>
          <w:ilvl w:val="0"/>
          <w:numId w:val="1003"/>
        </w:numPr>
        <w:pStyle w:val="Compact"/>
      </w:pPr>
      <w:r>
        <w:rPr>
          <w:iCs/>
          <w:i/>
        </w:rPr>
        <w:t xml:space="preserve">Participatory Action Research:</w:t>
      </w:r>
      <w:r>
        <w:t xml:space="preserve"> </w:t>
      </w:r>
      <w:r>
        <w:t xml:space="preserve">Establish a co-design lab at Boğaziçi University with stakeholders including Istanbul Metropolitan Municipality, local NGOs (e.g., Istanbullu Kültür), and residents to iteratively refine the heritage-resilience framework.</w:t>
      </w:r>
    </w:p>
    <w:p>
      <w:pPr>
        <w:pStyle w:val="FirstParagraph"/>
      </w:pPr>
      <w:r>
        <w:t xml:space="preserve">The methodology explicitly incorporates Turkey's academic standards through collaboration with Turkish institutions and adherence to national research ethics protocols. As an Academic Researcher deeply familiar with Istanbul's bureaucratic landscape, I will ensure all data collection complies with Turkey's 2015 Data Protection Law and institutional review board requirements.</w:t>
      </w:r>
    </w:p>
    <w:bookmarkEnd w:id="24"/>
    <w:bookmarkStart w:id="25" w:name="v.-expected-outcomes-and-significance"/>
    <w:p>
      <w:pPr>
        <w:pStyle w:val="Heading2"/>
      </w:pPr>
      <w:r>
        <w:t xml:space="preserve">V. Expected Outcomes and Significance</w:t>
      </w:r>
    </w:p>
    <w:p>
      <w:pPr>
        <w:pStyle w:val="FirstParagraph"/>
      </w:pPr>
      <w:r>
        <w:t xml:space="preserve">This Research Proposal promises transformative impact for both academia and urban practice in Turkey Istanbul:</w:t>
      </w:r>
    </w:p>
    <w:p>
      <w:pPr>
        <w:numPr>
          <w:ilvl w:val="0"/>
          <w:numId w:val="1004"/>
        </w:numPr>
        <w:pStyle w:val="Compact"/>
      </w:pPr>
      <w:r>
        <w:rPr>
          <w:bCs/>
          <w:b/>
        </w:rPr>
        <w:t xml:space="preserve">Policy Impact:</w:t>
      </w:r>
      <w:r>
        <w:t xml:space="preserve"> </w:t>
      </w:r>
      <w:r>
        <w:t xml:space="preserve">The vulnerability index will directly inform Istanbul's 2030 Climate Action Plan, with prototype versions already under consideration by the Municipal Environmental Protection Department.</w:t>
      </w:r>
    </w:p>
    <w:p>
      <w:pPr>
        <w:numPr>
          <w:ilvl w:val="0"/>
          <w:numId w:val="1004"/>
        </w:numPr>
        <w:pStyle w:val="Compact"/>
      </w:pPr>
      <w:r>
        <w:rPr>
          <w:bCs/>
          <w:b/>
        </w:rPr>
        <w:t xml:space="preserve">Academic Contribution:</w:t>
      </w:r>
      <w:r>
        <w:t xml:space="preserve"> </w:t>
      </w:r>
      <w:r>
        <w:t xml:space="preserve">Publication of findings in high-impact journals (e.g.,</w:t>
      </w:r>
      <w:r>
        <w:t xml:space="preserve"> </w:t>
      </w:r>
      <w:r>
        <w:rPr>
          <w:iCs/>
          <w:i/>
        </w:rPr>
        <w:t xml:space="preserve">Cities</w:t>
      </w:r>
      <w:r>
        <w:t xml:space="preserve">,</w:t>
      </w:r>
      <w:r>
        <w:t xml:space="preserve"> </w:t>
      </w:r>
      <w:r>
        <w:rPr>
          <w:iCs/>
          <w:i/>
        </w:rPr>
        <w:t xml:space="preserve">Urban Studies</w:t>
      </w:r>
      <w:r>
        <w:t xml:space="preserve">) will establish Istanbul as a model for Mediterranean urban sustainability research, addressing gaps in current global scholarship on Southern Hemisphere megacities.</w:t>
      </w:r>
    </w:p>
    <w:p>
      <w:pPr>
        <w:numPr>
          <w:ilvl w:val="0"/>
          <w:numId w:val="1004"/>
        </w:numPr>
        <w:pStyle w:val="Compact"/>
      </w:pPr>
      <w:r>
        <w:rPr>
          <w:bCs/>
          <w:b/>
        </w:rPr>
        <w:t xml:space="preserve">Capacity Building:</w:t>
      </w:r>
      <w:r>
        <w:t xml:space="preserve"> </w:t>
      </w:r>
      <w:r>
        <w:t xml:space="preserve">The project includes training 4 Turkish PhD candidates at Boğaziçi University and hosting 3 international workshops annually to strengthen Turkey's academic research ecosystem.</w:t>
      </w:r>
    </w:p>
    <w:p>
      <w:pPr>
        <w:pStyle w:val="FirstParagraph"/>
      </w:pPr>
      <w:r>
        <w:t xml:space="preserve">Crucially, these outcomes respond directly to Istanbul's urgent needs – not as external academic exercises, but as collaborative knowledge production rooted in the city's lived experience. As an Academic Researcher committed to place-based scholarship, I will ensure all findings are translated into Turkish-language policy briefs for local stakeholders.</w:t>
      </w:r>
    </w:p>
    <w:bookmarkEnd w:id="25"/>
    <w:bookmarkStart w:id="26" w:name="vi.-timeline-and-resource-allocation"/>
    <w:p>
      <w:pPr>
        <w:pStyle w:val="Heading2"/>
      </w:pPr>
      <w:r>
        <w:t xml:space="preserve">VI. Timeline and Resource Allocation</w:t>
      </w:r>
    </w:p>
    <w:p>
      <w:pPr>
        <w:pStyle w:val="FirstParagraph"/>
      </w:pPr>
      <w:r>
        <w:t xml:space="preserve">The 36-month implementation timeline is strategically aligned with Istanbul's municipal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 in Turkey Istanbul</w:t>
            </w:r>
          </w:p>
        </w:tc>
      </w:tr>
      <w:tr>
        <w:tc>
          <w:tcPr/>
          <w:p>
            <w:pPr>
              <w:pStyle w:val="Compact"/>
              <w:jc w:val="left"/>
            </w:pPr>
            <w:r>
              <w:t xml:space="preserve">Foundational Research &amp; Partnerships</w:t>
            </w:r>
          </w:p>
        </w:tc>
        <w:tc>
          <w:tcPr/>
          <w:p>
            <w:pPr>
              <w:pStyle w:val="Compact"/>
              <w:jc w:val="left"/>
            </w:pPr>
            <w:r>
              <w:t xml:space="preserve">1-6</w:t>
            </w:r>
          </w:p>
        </w:tc>
        <w:tc>
          <w:tcPr/>
          <w:p>
            <w:pPr>
              <w:pStyle w:val="Compact"/>
              <w:jc w:val="left"/>
            </w:pPr>
            <w:r>
              <w:t xml:space="preserve">Negotiate MOUs with Istanbul Metropolitan Municipality, establish field teams across 5 districts, finalize ethical approvals at Turkish universities</w:t>
            </w:r>
          </w:p>
        </w:tc>
      </w:tr>
      <w:tr>
        <w:tc>
          <w:tcPr/>
          <w:p>
            <w:pPr>
              <w:pStyle w:val="Compact"/>
              <w:jc w:val="left"/>
            </w:pPr>
            <w:r>
              <w:t xml:space="preserve">Data Collection &amp; Co-Design Workshops</w:t>
            </w:r>
          </w:p>
        </w:tc>
        <w:tc>
          <w:tcPr/>
          <w:p>
            <w:pPr>
              <w:pStyle w:val="Compact"/>
              <w:jc w:val="left"/>
            </w:pPr>
            <w:r>
              <w:t xml:space="preserve">7-24</w:t>
            </w:r>
          </w:p>
        </w:tc>
        <w:tc>
          <w:tcPr/>
          <w:p>
            <w:pPr>
              <w:pStyle w:val="Compact"/>
              <w:jc w:val="left"/>
            </w:pPr>
            <w:r>
              <w:t xml:space="preserve">Conduct community workshops in Istanbul neighborhoods, collect spatial data from Marmara University GIS center, initiate mobility pattern analysis with Turkish telecom partners</w:t>
            </w:r>
          </w:p>
        </w:tc>
      </w:tr>
      <w:tr>
        <w:tc>
          <w:tcPr/>
          <w:p>
            <w:pPr>
              <w:pStyle w:val="Compact"/>
              <w:jc w:val="left"/>
            </w:pPr>
            <w:r>
              <w:t xml:space="preserve">Analysis &amp; Policy Translation</w:t>
            </w:r>
          </w:p>
        </w:tc>
        <w:tc>
          <w:tcPr/>
          <w:p>
            <w:pPr>
              <w:pStyle w:val="Compact"/>
              <w:jc w:val="left"/>
            </w:pPr>
            <w:r>
              <w:t xml:space="preserve">25-36</w:t>
            </w:r>
          </w:p>
        </w:tc>
        <w:tc>
          <w:tcPr/>
          <w:p>
            <w:pPr>
              <w:pStyle w:val="Compact"/>
              <w:jc w:val="left"/>
            </w:pPr>
            <w:r>
              <w:t xml:space="preserve">Develop vulnerability index prototype, draft heritage-resilience toolkit, produce Turkish/English policy briefs for Istanbul City Council</w:t>
            </w:r>
          </w:p>
        </w:tc>
      </w:tr>
    </w:tbl>
    <w:bookmarkEnd w:id="26"/>
    <w:bookmarkStart w:id="27" w:name="X1b17fe3414c0c95eba1205d5097bb04fef65076"/>
    <w:p>
      <w:pPr>
        <w:pStyle w:val="Heading2"/>
      </w:pPr>
      <w:r>
        <w:t xml:space="preserve">VII. Conclusion: A Commitment to Istanbul's Future</w:t>
      </w:r>
    </w:p>
    <w:p>
      <w:pPr>
        <w:pStyle w:val="FirstParagraph"/>
      </w:pPr>
      <w:r>
        <w:t xml:space="preserve">This Research Proposal represents more than an academic exercise – it embodies a profound commitment to advancing sustainable urban futures specifically for Turkey Istanbul. As an Academic Researcher with deep institutional knowledge of Turkey's research ecosystem, I have designed this initiative to deliver immediate value while strengthening local capacity for evidence-based policymaking. The project directly responds to the Turkish government's 2023 Vision priorities and aligns with Istanbul's status as a UNESCO City of Design. By centering community voices within Istanbul itself rather than imposing external frameworks, this research promises not just scholarly contribution but tangible improvements in urban resilience for millions of residents.</w:t>
      </w:r>
    </w:p>
    <w:p>
      <w:pPr>
        <w:pStyle w:val="BodyText"/>
      </w:pPr>
      <w:r>
        <w:t xml:space="preserve">Investing in this Research Proposal means investing in Turkey Istanbul's ability to model sustainable urban development for the Mediterranean region and beyond. It is my privilege as an Academic Researcher to contribute to the city's legacy while advancing global knowledge on megacities facing similar challenges. The time for context-specific, collaborative research in Turkey Istanbul has arrived – and this proposal provides the roadmap for meaningful impact.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Sustainability in Turkey Istanbul</dc:title>
  <dc:creator/>
  <dc:language>en</dc:language>
  <cp:keywords/>
  <dcterms:created xsi:type="dcterms:W3CDTF">2026-07-21T05:00:49Z</dcterms:created>
  <dcterms:modified xsi:type="dcterms:W3CDTF">2026-07-21T05:00:49Z</dcterms:modified>
</cp:coreProperties>
</file>

<file path=docProps/custom.xml><?xml version="1.0" encoding="utf-8"?>
<Properties xmlns="http://schemas.openxmlformats.org/officeDocument/2006/custom-properties" xmlns:vt="http://schemas.openxmlformats.org/officeDocument/2006/docPropsVTypes"/>
</file>