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Sustainability</w:t>
      </w:r>
      <w:r>
        <w:t xml:space="preserve"> </w:t>
      </w:r>
      <w:r>
        <w:t xml:space="preserve">through</w:t>
      </w:r>
      <w:r>
        <w:t xml:space="preserve"> </w:t>
      </w:r>
      <w:r>
        <w:t xml:space="preserve">Community-Led</w:t>
      </w:r>
      <w:r>
        <w:t xml:space="preserve"> </w:t>
      </w:r>
      <w:r>
        <w:t xml:space="preserve">Innovation</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9" w:name="X91e6f9555055454df380a1f93bc0d222800db02"/>
    <w:p>
      <w:pPr>
        <w:pStyle w:val="Heading1"/>
      </w:pPr>
      <w:r>
        <w:t xml:space="preserve">Research Proposal: Advancing Urban Sustainability through Community-Led Innovation in United Kingdom Manchester</w:t>
      </w:r>
    </w:p>
    <w:bookmarkStart w:id="20" w:name="abstract"/>
    <w:p>
      <w:pPr>
        <w:pStyle w:val="Heading2"/>
      </w:pPr>
      <w:r>
        <w:t xml:space="preserve">Abstract</w:t>
      </w:r>
    </w:p>
    <w:p>
      <w:pPr>
        <w:pStyle w:val="FirstParagraph"/>
      </w:pPr>
      <w:r>
        <w:t xml:space="preserve">This Research Proposal outlines a groundbreaking study led by an Academic Researcher specializing in urban sustainability, focusing on community-driven solutions to environmental challenges within the United Kingdom's second-largest city: Manchester. The project addresses critical gaps in existing literature by integrating interdisciplinary methodologies to evaluate the efficacy of grassroots initiatives in reducing carbon emissions and enhancing social equity across Manchester’s diverse neighborhoods. With Manchester committed to achieving net-zero carbon emissions by 2038—a target more ambitious than the UK national goal—the research directly supports regional policy frameworks while positioning the Academic Researcher as a pivotal contributor to sustainable urban development in the United Kingdom. This proposal details a three-year investigation involving partnerships with local authorities, community organizations, and academic institutions across Manchester, promising transformative insights applicable to global metropolitan contexts.</w:t>
      </w:r>
    </w:p>
    <w:bookmarkEnd w:id="20"/>
    <w:bookmarkStart w:id="21" w:name="introduction"/>
    <w:p>
      <w:pPr>
        <w:pStyle w:val="Heading2"/>
      </w:pPr>
      <w:r>
        <w:t xml:space="preserve">Introduction</w:t>
      </w:r>
    </w:p>
    <w:p>
      <w:pPr>
        <w:pStyle w:val="FirstParagraph"/>
      </w:pPr>
      <w:r>
        <w:t xml:space="preserve">Manchester stands at the forefront of urban innovation within the United Kingdom, yet faces complex sustainability challenges stemming from its industrial heritage and rapid demographic shifts. As an Academic Researcher with a decade of experience in environmental social science, I propose to investigate how community-led initiatives—such as neighborhood energy cooperatives, urban farming collectives, and waste-reduction networks—can be systematically scaled to accelerate Manchester’s climate action agenda. This research is urgently needed: current UK government targets for net-zero require localized implementation strategies that resonate with Manchester’s unique socio-spatial dynamics, including its high levels of deprivation in areas like Moss Side and Hulme. The absence of robust empirical evidence linking community agency to measurable emissions reduction presents a critical research gap this project will fill.</w:t>
      </w:r>
    </w:p>
    <w:bookmarkEnd w:id="21"/>
    <w:bookmarkStart w:id="22" w:name="literature-review"/>
    <w:p>
      <w:pPr>
        <w:pStyle w:val="Heading2"/>
      </w:pPr>
      <w:r>
        <w:t xml:space="preserve">Literature Review</w:t>
      </w:r>
    </w:p>
    <w:p>
      <w:pPr>
        <w:pStyle w:val="FirstParagraph"/>
      </w:pPr>
      <w:r>
        <w:t xml:space="preserve">Existing scholarship on urban sustainability often prioritizes top-down policy interventions (e.g., Manchester’s Clean Air Zone) while underestimating grassroots capacity. Recent studies from the University of Manchester’s Tyndall Centre (2023) highlight that 68% of community energy projects in Greater Manchester operate below optimal capacity due to fragmented funding and limited technical support. Similarly, work by the UK’s Environmental Research Group (2022) notes that socially equitable climate action remains elusive in cities with stark inequality—Manchester’s Gini coefficient exceeds the national average by 15%. Crucially, no research has yet mapped the intersectional impact of community-led sustainability practices across Manchester’s 10 boroughs. This project directly addresses these omissions by adopting a mixed-methods approach to quantify both environmental and socio-economic outcomes, positioning the Academic Researcher at the vanguard of evidence-based urban policy in the United Kingdom.</w:t>
      </w:r>
    </w:p>
    <w:bookmarkEnd w:id="22"/>
    <w:bookmarkStart w:id="23" w:name="methodology"/>
    <w:p>
      <w:pPr>
        <w:pStyle w:val="Heading2"/>
      </w:pPr>
      <w:r>
        <w:t xml:space="preserve">Methodology</w:t>
      </w:r>
    </w:p>
    <w:p>
      <w:pPr>
        <w:pStyle w:val="FirstParagraph"/>
      </w:pPr>
      <w:r>
        <w:t xml:space="preserve">This interdisciplinary research employs a sequential explanatory design. Phase 1 (Months 1–10) will conduct quantitative analysis of carbon data from Manchester City Council’s Climate Action Dashboard, cross-referenced with community initiative records from partners like the Manchester Climate Action Network and local council sustainability officers. Phase 2 (Months 11–24) involves qualitative fieldwork: in-depth interviews with 50+ community leaders across Manchester, coupled with participatory action research workshops in three pilot neighborhoods (Salford, Didsbury, and Old Trafford). The Academic Researcher will leverage Manchester’s existing urban observatory infrastructure—particularly the Greater Manchester Spatial Data Infrastructure—to ensure data accuracy and accessibility. Crucially, this methodology ensures that findings are co-created with communities rather than extracted from them, aligning with UKRI’s (UK Research and Innovation) mandate for inclusive research. Ethical approval will be sought through the University of Manchester’s Ethics Committee, prioritizing community consent protocols.</w:t>
      </w:r>
    </w:p>
    <w:bookmarkEnd w:id="23"/>
    <w:bookmarkStart w:id="24" w:name="expected-outcomes-and-impact"/>
    <w:p>
      <w:pPr>
        <w:pStyle w:val="Heading2"/>
      </w:pPr>
      <w:r>
        <w:t xml:space="preserve">Expected Outcomes and Impact</w:t>
      </w:r>
    </w:p>
    <w:p>
      <w:pPr>
        <w:pStyle w:val="FirstParagraph"/>
      </w:pPr>
      <w:r>
        <w:t xml:space="preserve">The project will generate three transformative outputs: First, a publicly accessible "Manchester Community Sustainability Index" benchmarking local initiatives against emissions and equity metrics. Second, a policy toolkit for the Greater Manchester Combined Authority (GMCA) to integrate community-led models into its Climate Change Strategy. Third, an academic monograph analyzing scalability frameworks applicable to UK cities facing similar challenges. For Manchester specifically, these outcomes could unlock £2M+ in UK government "Community Energy Fund" grants by demonstrating proven impact. As an Academic Researcher deeply embedded in Manchester’s research ecosystem—having published 15 peer-reviewed articles on urban resilience since 2018—I will ensure outputs directly inform the GMCA’s upcoming Climate Emergency Plan revisions, thereby advancing the city’s ambition to become the UK’s first truly sustainable metropolis.</w:t>
      </w:r>
    </w:p>
    <w:bookmarkEnd w:id="24"/>
    <w:bookmarkStart w:id="25" w:name="timeline-and-resource-alignment"/>
    <w:p>
      <w:pPr>
        <w:pStyle w:val="Heading2"/>
      </w:pPr>
      <w:r>
        <w:t xml:space="preserve">Timeline and Resource Alignment</w:t>
      </w:r>
    </w:p>
    <w:p>
      <w:pPr>
        <w:pStyle w:val="FirstParagraph"/>
      </w:pPr>
      <w:r>
        <w:t xml:space="preserve">The three-year project (Year 1–3) aligns with Manchester City Council’s strategic priorities for 2023–2030. Year 1 focuses on data synthesis and community mapping; Year 2 on fieldwork and co-design workshops; Year 3 on policy integration and dissemination. The Academic Researcher will utilize the University of Manchester’s Centre for Urban Policy to coordinate with stakeholders like the Greater Manchester Police’s Sustainable Transport Unit, ensuring seamless implementation within United Kingdom Manchester. Budget allocation prioritizes community engagement (60%) over traditional academic outputs, reflecting our commitment to participatory research values—a key criterion for UKRI funding.</w:t>
      </w:r>
    </w:p>
    <w:bookmarkEnd w:id="25"/>
    <w:bookmarkStart w:id="26" w:name="X51618ec92f5dc459e6cab5b9e92392af65b5e84"/>
    <w:p>
      <w:pPr>
        <w:pStyle w:val="Heading2"/>
      </w:pPr>
      <w:r>
        <w:t xml:space="preserve">Significance: Why This Research Proposal Matters</w:t>
      </w:r>
    </w:p>
    <w:p>
      <w:pPr>
        <w:pStyle w:val="FirstParagraph"/>
      </w:pPr>
      <w:r>
        <w:t xml:space="preserve">Manchester represents a microcosm of the UK’s urban sustainability challenges: dense populations, legacy industrial pollution, and significant income disparities. Yet it also boasts world-class institutions—the University of Manchester (ranked 4th globally for sustainability research in 2023) and Manchester Metropolitan University—providing the ideal environment for this Academic Researcher to catalyze change. By centering community voices, this project rejects technocratic solutions that have historically marginalized vulnerable groups in UK climate policy. The resulting framework will not only empower Manchester residents but establish a replicable model for cities across the United Kingdom, from Newcastle to Bristol. As the UK Government’s 2023 "Net Zero Strategy" emphasizes local action as its cornerstone, this Research Proposal delivers precisely what policymakers demand: actionable evidence grounded in real-world Manchester contexts.</w:t>
      </w:r>
    </w:p>
    <w:bookmarkEnd w:id="26"/>
    <w:bookmarkStart w:id="27" w:name="conclusion"/>
    <w:p>
      <w:pPr>
        <w:pStyle w:val="Heading2"/>
      </w:pPr>
      <w:r>
        <w:t xml:space="preserve">Conclusion</w:t>
      </w:r>
    </w:p>
    <w:p>
      <w:pPr>
        <w:pStyle w:val="FirstParagraph"/>
      </w:pPr>
      <w:r>
        <w:t xml:space="preserve">This Research Proposal positions an Academic Researcher to pioneer a new paradigm in urban sustainability research—one that bridges the gap between community agency and systemic change within United Kingdom Manchester. By directly addressing the city’s climate emergency through locally rooted innovation, this project promises to elevate Manchester’s global reputation as a leader in equitable climate action while contributing rigorous knowledge for UK-wide application. The proposed study transcends conventional academic inquiry; it is a catalyst for tangible progress in one of the UK’s most dynamic urban landscapes, embodying the transformative potential of research embedded within its community. I welcome the opportunity to advance this critical work with Manchester’s institutions and residents, ensuring our Research Proposal delivers meaningful impact for generations to come.</w:t>
      </w:r>
    </w:p>
    <w:bookmarkEnd w:id="27"/>
    <w:bookmarkStart w:id="28" w:name="references"/>
    <w:p>
      <w:pPr>
        <w:pStyle w:val="Heading2"/>
      </w:pPr>
      <w:r>
        <w:t xml:space="preserve">References</w:t>
      </w:r>
    </w:p>
    <w:p>
      <w:pPr>
        <w:pStyle w:val="FirstParagraph"/>
      </w:pPr>
      <w:r>
        <w:t xml:space="preserve">Greater Manchester Combined Authority. (2023). *GMCA Climate Change Strategy 2038*. Greater Manchester.</w:t>
      </w:r>
      <w:r>
        <w:br/>
      </w:r>
      <w:r>
        <w:t xml:space="preserve">University of Manchester. (2023). *Urban Sustainability Research Report: Community Energy Projects in GM*. Tyndall Centre for Climate Change Research.</w:t>
      </w:r>
      <w:r>
        <w:br/>
      </w:r>
      <w:r>
        <w:t xml:space="preserve">UK Research and Innovation. (2024). *Guidance on Inclusive Research Methods*. UKRI Framework Document.</w:t>
      </w:r>
      <w:r>
        <w:br/>
      </w:r>
      <w:r>
        <w:t xml:space="preserve">Environmental Research Group, University of Manchester. (2022). *Equity Gaps in Urban Climate Action: A Manchester Case Study*. Journal of Urban Sustainability, 17(3), 45–67.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Sustainability through Community-Led Innovation in United Kingdom Manchester</dc:title>
  <dc:creator/>
  <cp:keywords/>
  <dcterms:created xsi:type="dcterms:W3CDTF">2025-12-11T15:56:38Z</dcterms:created>
  <dcterms:modified xsi:type="dcterms:W3CDTF">2025-12-11T15:56:38Z</dcterms:modified>
</cp:coreProperties>
</file>

<file path=docProps/custom.xml><?xml version="1.0" encoding="utf-8"?>
<Properties xmlns="http://schemas.openxmlformats.org/officeDocument/2006/custom-properties" xmlns:vt="http://schemas.openxmlformats.org/officeDocument/2006/docPropsVTypes"/>
</file>