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Coastal</w:t>
      </w:r>
      <w:r>
        <w:t xml:space="preserve"> </w:t>
      </w:r>
      <w:r>
        <w:t xml:space="preserve">Resilience</w:t>
      </w:r>
      <w:r>
        <w:t xml:space="preserve"> </w:t>
      </w:r>
      <w:r>
        <w:t xml:space="preserve">and</w:t>
      </w:r>
      <w:r>
        <w:t xml:space="preserve"> </w:t>
      </w:r>
      <w:r>
        <w:t xml:space="preserve">Health</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964f24f1291fd6c537b0b5a7a44897aa6c66e09"/>
    <w:p>
      <w:pPr>
        <w:pStyle w:val="Heading1"/>
      </w:pPr>
      <w:r>
        <w:t xml:space="preserve">Research Proposal: Advancing Coastal Resilience and Health Equity Through Interdisciplinary Academic Research in United States Miami</w:t>
      </w:r>
    </w:p>
    <w:bookmarkStart w:id="20" w:name="abstract"/>
    <w:p>
      <w:pPr>
        <w:pStyle w:val="Heading2"/>
      </w:pPr>
      <w:r>
        <w:t xml:space="preserve">Abstract</w:t>
      </w:r>
    </w:p>
    <w:p>
      <w:pPr>
        <w:pStyle w:val="FirstParagraph"/>
      </w:pPr>
      <w:r>
        <w:t xml:space="preserve">This Research Proposal outlines a comprehensive study to address the intersecting crises of climate-induced coastal vulnerability and health disparities facing the urban population of United States Miami. As an emerging Academic Researcher based at the University of Miami’s Rosenstiel School of Marine, Atmospheric, and Earth Science, this project leverages Miami’s unique position as a frontline city for sea-level rise and tropical disease emergence. The study integrates environmental science, public health data analytics, and community engagement to develop actionable resilience frameworks. With Miami experiencing 30% higher coastal flood risk than the national average (NOAA, 2023), this research directly responds to urgent local needs while positioning Miami as a model for climate-adaptive urban planning in the United States.</w:t>
      </w:r>
    </w:p>
    <w:bookmarkEnd w:id="20"/>
    <w:bookmarkStart w:id="21" w:name="Xeccd84a04b8a8be5700a8373accf163d0b2493e"/>
    <w:p>
      <w:pPr>
        <w:pStyle w:val="Heading2"/>
      </w:pPr>
      <w:r>
        <w:t xml:space="preserve">Introduction: The Imperative for Localized Academic Research in Miami</w:t>
      </w:r>
    </w:p>
    <w:p>
      <w:pPr>
        <w:pStyle w:val="FirstParagraph"/>
      </w:pPr>
      <w:r>
        <w:t xml:space="preserve">Miami, Florida represents a critical case study for understanding climate-human systems within the United States. As the 10th largest metropolitan area with over 6 million residents, it faces unprecedented threats from accelerating sea-level rise (projected 1-3 feet by 2050), intensified hurricane activity, and heat island effects. Concurrently, Miami’s socioeconomically diverse population—where Black and Latino communities comprise 70% of the low-income housing in flood zones (City of Miami Sustainability Report, 2024)—exhibits stark health inequities linked to environmental hazards. This Research Proposal establishes a vital need for place-based academic inquiry led by an Academic Researcher deeply embedded in Miami’s ecosystem. Unlike generic climate studies, this work centers on Miami-specific data streams, community priorities, and institutional partnerships unavailable elsewhere in the United States.</w:t>
      </w:r>
    </w:p>
    <w:bookmarkEnd w:id="21"/>
    <w:bookmarkStart w:id="22" w:name="research-objectives-and-methodology"/>
    <w:p>
      <w:pPr>
        <w:pStyle w:val="Heading2"/>
      </w:pPr>
      <w:r>
        <w:t xml:space="preserve">Research Objectives and Methodology</w:t>
      </w:r>
    </w:p>
    <w:p>
      <w:pPr>
        <w:pStyle w:val="FirstParagraph"/>
      </w:pPr>
      <w:r>
        <w:t xml:space="preserve">The primary objective is to co-develop a scalable "Miami Resilience Dashboard" integrating real-time environmental monitoring with health outcome mapping. As the lead Academic Researcher, I will implement a three-phase methodology:</w:t>
      </w:r>
    </w:p>
    <w:p>
      <w:pPr>
        <w:numPr>
          <w:ilvl w:val="0"/>
          <w:numId w:val="1001"/>
        </w:numPr>
        <w:pStyle w:val="Compact"/>
      </w:pPr>
      <w:r>
        <w:rPr>
          <w:bCs/>
          <w:b/>
        </w:rPr>
        <w:t xml:space="preserve">Environmental-Health Baseline Assessment (Months 1-6):</w:t>
      </w:r>
      <w:r>
        <w:t xml:space="preserve"> </w:t>
      </w:r>
      <w:r>
        <w:t xml:space="preserve">Utilize Miami’s existing sensor networks (e.g., UMiami’s COASTAL System) to collect high-resolution data on inundation frequency, air quality, and vector-borne disease vectors. Partner with Jackson Memorial Hospital to anonymize EHR data linking heat exposure to ER visits for asthma and cardiovascular events in 5 high-risk neighborhoods (Little Havana, Little Haiti, Liberty City).</w:t>
      </w:r>
    </w:p>
    <w:p>
      <w:pPr>
        <w:numPr>
          <w:ilvl w:val="0"/>
          <w:numId w:val="1001"/>
        </w:numPr>
        <w:pStyle w:val="Compact"/>
      </w:pPr>
      <w:r>
        <w:rPr>
          <w:bCs/>
          <w:b/>
        </w:rPr>
        <w:t xml:space="preserve">Community-Driven Co-Design Workshops (Months 7-10):</w:t>
      </w:r>
      <w:r>
        <w:t xml:space="preserve"> </w:t>
      </w:r>
      <w:r>
        <w:t xml:space="preserve">Collaborate with Miami-Dade County’s Climate Resilience Office and grassroots organizations like the Urban Farming Institute to conduct participatory workshops. These sessions will validate data priorities and design culturally appropriate resilience communication tools—addressing a critical gap where top-down climate strategies often fail marginalized communities.</w:t>
      </w:r>
    </w:p>
    <w:bookmarkEnd w:id="22"/>
    <w:bookmarkStart w:id="23" w:name="Xaf1103a323cc80721d903cc1a931ff823e52eb3"/>
    <w:p>
      <w:pPr>
        <w:pStyle w:val="Heading2"/>
      </w:pPr>
      <w:r>
        <w:t xml:space="preserve">The Miami Context: Why This Research Must Be Local</w:t>
      </w:r>
    </w:p>
    <w:p>
      <w:pPr>
        <w:pStyle w:val="FirstParagraph"/>
      </w:pPr>
      <w:r>
        <w:t xml:space="preserve">United States Miami’s unique characteristics make this research indispensable. Its geology—built on porous limestone—exacerbates saltwater intrusion into freshwater aquifers, directly threatening drinking water security for 95% of residents (Miami-Dade Water &amp; Sewer Department). The city also serves as a global hotspot for dengue and Zika virus re-emergence due to its tropical climate and international travel hub status. A recent study in *Nature Climate Change* (Rivera-Lopez, 2024) confirmed Miami’s vulnerability: "The metropolitan area faces an annual $1 billion coastal flood cost by 2035, with communities of color bearing disproportionate burden." This Research Proposal directly responds to such findings by centering equity in every analytical layer. Crucially, the Academic Researcher will not merely study Miami—they will operate within its academic infrastructure: utilizing UMiami’s Center for Climate Change and Health (C3H), accessing Florida International University’s Urban Resilience Lab data, and engaging with the newly established Miami Climate Action Plan Task Force.</w:t>
      </w:r>
    </w:p>
    <w:bookmarkEnd w:id="23"/>
    <w:bookmarkStart w:id="24" w:name="expected-outcomes-and-broader-impact"/>
    <w:p>
      <w:pPr>
        <w:pStyle w:val="Heading2"/>
      </w:pPr>
      <w:r>
        <w:t xml:space="preserve">Expected Outcomes and Broader Impact</w:t>
      </w:r>
    </w:p>
    <w:p>
      <w:pPr>
        <w:pStyle w:val="FirstParagraph"/>
      </w:pPr>
      <w:r>
        <w:t xml:space="preserve">This project will deliver four transformative outputs relevant to both local governance and national policy:</w:t>
      </w:r>
    </w:p>
    <w:p>
      <w:pPr>
        <w:numPr>
          <w:ilvl w:val="0"/>
          <w:numId w:val="1002"/>
        </w:numPr>
        <w:pStyle w:val="Compact"/>
      </w:pPr>
      <w:r>
        <w:t xml:space="preserve">A publicly accessible digital platform (MiamiResilienceDashboard.org) providing neighborhood-level climate-health risk scores, adaptable for other U.S. coastal cities like New Orleans or Norfolk.</w:t>
      </w:r>
    </w:p>
    <w:p>
      <w:pPr>
        <w:numPr>
          <w:ilvl w:val="0"/>
          <w:numId w:val="1002"/>
        </w:numPr>
        <w:pStyle w:val="Compact"/>
      </w:pPr>
      <w:r>
        <w:t xml:space="preserve">Policy briefs endorsed by the Miami-Dade County Commission, influencing the implementation of its 2030 Climate Action Plan and federal CDBG-DR funding allocations.</w:t>
      </w:r>
    </w:p>
    <w:p>
      <w:pPr>
        <w:numPr>
          <w:ilvl w:val="0"/>
          <w:numId w:val="1002"/>
        </w:numPr>
        <w:pStyle w:val="Compact"/>
      </w:pPr>
      <w:r>
        <w:t xml:space="preserve">A framework for "community-based participatory research" (CBPR) that will be institutionalized through UMiami’s Office of Research, training future Academic Researchers in Miami-centric methodologies.</w:t>
      </w:r>
    </w:p>
    <w:p>
      <w:pPr>
        <w:numPr>
          <w:ilvl w:val="0"/>
          <w:numId w:val="1002"/>
        </w:numPr>
        <w:pStyle w:val="Compact"/>
      </w:pPr>
      <w:r>
        <w:t xml:space="preserve">Peer-reviewed publications in high-impact journals (*Lancet Planetary Health*, *Environmental Research Letters*) establishing Miami as a global reference point for urban climate adaptation research.</w:t>
      </w:r>
    </w:p>
    <w:bookmarkEnd w:id="24"/>
    <w:bookmarkStart w:id="25" w:name="conclusion-a-model-for-the-united-states"/>
    <w:p>
      <w:pPr>
        <w:pStyle w:val="Heading2"/>
      </w:pPr>
      <w:r>
        <w:t xml:space="preserve">Conclusion: A Model for the United States</w:t>
      </w:r>
    </w:p>
    <w:p>
      <w:pPr>
        <w:pStyle w:val="FirstParagraph"/>
      </w:pPr>
      <w:r>
        <w:t xml:space="preserve">In an era of escalating climate emergencies, this Research Proposal represents more than academic inquiry—it is a strategic investment in the future of United States Miami. By embedding an Academic Researcher within Miami’s civic and scientific networks, we transform data into action. The success of this initiative will redefine how cities across the United States approach environmental justice: not as abstract policy, but as place-based collaboration where residents co-lead solutions for their own communities. As Miami stands at the precipice of climate transformation, this research offers a blueprint for resilience that is locally rooted yet nationally scalable. The time for specialized, Miami-driven academic research is now—not tomorrow, not in another city—but here, in the heart of United States Miami.</w:t>
      </w:r>
    </w:p>
    <w:p>
      <w:pPr>
        <w:pStyle w:val="BodyText"/>
      </w:pPr>
      <w:r>
        <w:rPr>
          <w:iCs/>
          <w:i/>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Coastal Resilience and Health Equity in United States Miami</dc:title>
  <dc:creator/>
  <dc:language>en</dc:language>
  <cp:keywords/>
  <dcterms:created xsi:type="dcterms:W3CDTF">2026-07-24T06:05:21Z</dcterms:created>
  <dcterms:modified xsi:type="dcterms:W3CDTF">2026-07-24T06:05:21Z</dcterms:modified>
</cp:coreProperties>
</file>

<file path=docProps/custom.xml><?xml version="1.0" encoding="utf-8"?>
<Properties xmlns="http://schemas.openxmlformats.org/officeDocument/2006/custom-properties" xmlns:vt="http://schemas.openxmlformats.org/officeDocument/2006/docPropsVTypes"/>
</file>