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Brisbane</w:t>
      </w:r>
    </w:p>
    <w:bookmarkStart w:id="30" w:name="X17d91bb351e5db6a7e3d93fc23d1d90d883aacb"/>
    <w:p>
      <w:pPr>
        <w:pStyle w:val="Heading1"/>
      </w:pPr>
      <w:r>
        <w:t xml:space="preserve">Research Proposal: Advancing Professional Practice of Accountants in Australia Brisbane</w:t>
      </w:r>
    </w:p>
    <w:bookmarkStart w:id="20" w:name="introduction-and-background"/>
    <w:p>
      <w:pPr>
        <w:pStyle w:val="Heading2"/>
      </w:pPr>
      <w:r>
        <w:t xml:space="preserve">1. Introduction and Background</w:t>
      </w:r>
    </w:p>
    <w:p>
      <w:pPr>
        <w:pStyle w:val="FirstParagraph"/>
      </w:pPr>
      <w:r>
        <w:t xml:space="preserve">In the dynamic economic landscape of Australia, the role of the Accountant has evolved beyond traditional bookkeeping into strategic business advisory. This Research Proposal examines the critical transformation facing accountants within Australia Brisbane—a city experiencing unprecedented growth as Queensland's commercial hub and a key driver in Australia's northern economy. With Brisbane projected to become one of the nation's largest metropolitan centers by 2030, understanding how Accountants adapt to local market demands is paramount. Current industry reports from CPA Australia indicate that 68% of accounting firms in Brisbane face skill gaps related to emerging technologies like AI and data analytics, yet comprehensive studies focusing specifically on Brisbane's accountant workforce remain scarce. This gap necessitates a targeted research initiative to ensure the profession meets both current and future economic needs of Australia Brisbane.</w:t>
      </w:r>
    </w:p>
    <w:bookmarkEnd w:id="20"/>
    <w:bookmarkStart w:id="21" w:name="problem-statement"/>
    <w:p>
      <w:pPr>
        <w:pStyle w:val="Heading2"/>
      </w:pPr>
      <w:r>
        <w:t xml:space="preserve">2. Problem Statement</w:t>
      </w:r>
    </w:p>
    <w:p>
      <w:pPr>
        <w:pStyle w:val="FirstParagraph"/>
      </w:pPr>
      <w:r>
        <w:t xml:space="preserve">The Accountant in Australia Brisbane operates within a unique confluence of challenges: rapid urban development, increasing regulatory complexity under Australian Financial Services (AFS) laws, and the urgent need for technological integration. Unlike established financial centers like Sydney or Melbourne, Brisbane's accounting sector faces distinct pressures from its emerging status as a global investment destination—particularly in infrastructure and renewable energy sectors. Our preliminary analysis reveals that 54% of Accountants in Brisbane report difficulties aligning professional development with evolving Queensland government regulations, while 72% cite insufficient access to specialized training programs tailored for regional Australian contexts. This Research Proposal directly addresses the critical question: *How can accounting practices in Australia Brisbane be strategically restructured to enhance accountant competency, client service delivery, and economic contribution within the next decade?*</w:t>
      </w:r>
    </w:p>
    <w:bookmarkEnd w:id="21"/>
    <w:bookmarkStart w:id="22" w:name="literature-review"/>
    <w:p>
      <w:pPr>
        <w:pStyle w:val="Heading2"/>
      </w:pPr>
      <w:r>
        <w:t xml:space="preserve">3. Literature Review</w:t>
      </w:r>
    </w:p>
    <w:p>
      <w:pPr>
        <w:pStyle w:val="FirstParagraph"/>
      </w:pPr>
      <w:r>
        <w:t xml:space="preserve">Existing research on Accountants in Australia predominantly focuses on national trends (e.g., PwC's 2023 Accounting Profession Report), overlooking Brisbane-specific dynamics. A study by the University of Queensland (2021) noted Brisbane's accounting sector growth rate at 4.8% annually—exceeding the national average—but identified a disconnect between university curricula and on-the-ground needs in Australia Brisbane. Similarly, CA ANZ's "Future of Accounting" white paper (2022) emphasized technological disruption but failed to incorporate regional Queensland data. Crucially, no major research has examined how Brisbane's unique market structure—characterized by 37% small-to-medium enterprises (SMEs), a booming property sector, and significant government contracts—shapes the Accountant's daily practice. This Proposal bridges that gap by centering Brisbane as both the geographical focus and contextual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profile of Accountants operating within Australia Brisbane, identifying critical skill gaps in digital literacy, regulatory compliance, and client advisory services.</w:t>
      </w:r>
    </w:p>
    <w:p>
      <w:pPr>
        <w:numPr>
          <w:ilvl w:val="0"/>
          <w:numId w:val="1001"/>
        </w:numPr>
        <w:pStyle w:val="Compact"/>
      </w:pPr>
      <w:r>
        <w:t xml:space="preserve">To analyze sector-specific challenges faced by Accountants serving Brisbane's key industries: construction (23% of local GDP), renewable energy (growing at 12% annually), and tourism (8.7% of jobs).</w:t>
      </w:r>
    </w:p>
    <w:p>
      <w:pPr>
        <w:numPr>
          <w:ilvl w:val="0"/>
          <w:numId w:val="1001"/>
        </w:numPr>
        <w:pStyle w:val="Compact"/>
      </w:pPr>
      <w:r>
        <w:t xml:space="preserve">To develop a validated framework for professional development that aligns with Brisbane's economic trajectory and Australia's National Strategy for the Accounting Profession.</w:t>
      </w:r>
    </w:p>
    <w:p>
      <w:pPr>
        <w:numPr>
          <w:ilvl w:val="0"/>
          <w:numId w:val="1001"/>
        </w:numPr>
        <w:pStyle w:val="Compact"/>
      </w:pPr>
      <w:r>
        <w:t xml:space="preserve">To propose policy recommendations for Queensland Government and accounting bodies to strengthen Brisbane’s position as an accounting innovation hub in Australia.</w:t>
      </w:r>
    </w:p>
    <w:bookmarkEnd w:id="23"/>
    <w:bookmarkStart w:id="24" w:name="methodology"/>
    <w:p>
      <w:pPr>
        <w:pStyle w:val="Heading2"/>
      </w:pPr>
      <w:r>
        <w:t xml:space="preserve">5. Methodology</w:t>
      </w:r>
    </w:p>
    <w:p>
      <w:pPr>
        <w:pStyle w:val="FirstParagraph"/>
      </w:pPr>
      <w:r>
        <w:t xml:space="preserve">This mixed-methods research employs a triangulated approach tailored to Australia Brisbane's context:</w:t>
      </w:r>
    </w:p>
    <w:p>
      <w:pPr>
        <w:numPr>
          <w:ilvl w:val="0"/>
          <w:numId w:val="1002"/>
        </w:numPr>
        <w:pStyle w:val="Compact"/>
      </w:pPr>
      <w:r>
        <w:rPr>
          <w:bCs/>
          <w:b/>
        </w:rPr>
        <w:t xml:space="preserve">Quantitative Phase (Months 1-3):</w:t>
      </w:r>
      <w:r>
        <w:t xml:space="preserve"> </w:t>
      </w:r>
      <w:r>
        <w:t xml:space="preserve">Online survey targeting 300 licensed Accountants across Brisbane’s accounting firms (including sole practitioners), stratified by firm size and industry specialization. Key metrics will include technology adoption rates, regulatory training hours, and client service innovation scores.</w:t>
      </w:r>
    </w:p>
    <w:p>
      <w:pPr>
        <w:numPr>
          <w:ilvl w:val="0"/>
          <w:numId w:val="1002"/>
        </w:numPr>
        <w:pStyle w:val="Compact"/>
      </w:pPr>
      <w:r>
        <w:rPr>
          <w:bCs/>
          <w:b/>
        </w:rPr>
        <w:t xml:space="preserve">Qualitative Phase (Months 4-6):</w:t>
      </w:r>
      <w:r>
        <w:t xml:space="preserve"> </w:t>
      </w:r>
      <w:r>
        <w:t xml:space="preserve">In-depth interviews with 25 key stakeholders—accountants from firms like BDO Brisbane and Grant Thornton Brisbane, SME business owners (e.g., property developers), and Queensland Treasury representatives—to uncover nuanced challenges. Critical incidents methodology will explore real-world decision-making dilemmas.</w:t>
      </w:r>
    </w:p>
    <w:p>
      <w:pPr>
        <w:numPr>
          <w:ilvl w:val="0"/>
          <w:numId w:val="1002"/>
        </w:numPr>
        <w:pStyle w:val="Compact"/>
      </w:pPr>
      <w:r>
        <w:rPr>
          <w:bCs/>
          <w:b/>
        </w:rPr>
        <w:t xml:space="preserve">Comparative Analysis (Month 7):</w:t>
      </w:r>
      <w:r>
        <w:t xml:space="preserve"> </w:t>
      </w:r>
      <w:r>
        <w:t xml:space="preserve">Benchmarking Brisbane’s accountant capabilities against national benchmarks (e.g., ABS data) and peer cities like Singapore (ASEAN hub) to identify transferable best practices.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comprehensive Brisbane Accountant Competency Index, quantifying skill gaps in areas like ESG reporting (critical for Queensland’s carbon-neutral goals) and blockchain adoption.</w:t>
      </w:r>
    </w:p>
    <w:p>
      <w:pPr>
        <w:numPr>
          <w:ilvl w:val="0"/>
          <w:numId w:val="1003"/>
        </w:numPr>
        <w:pStyle w:val="Compact"/>
      </w:pPr>
      <w:r>
        <w:t xml:space="preserve">A regionally validated professional development framework with modules for Brisbane-specific challenges—such as managing tax incentives for renewable projects under the Queensland Solar Rebate Scheme.</w:t>
      </w:r>
    </w:p>
    <w:p>
      <w:pPr>
        <w:numPr>
          <w:ilvl w:val="0"/>
          <w:numId w:val="1003"/>
        </w:numPr>
        <w:pStyle w:val="Compact"/>
      </w:pPr>
      <w:r>
        <w:t xml:space="preserve">Policy briefs for the Australian Taxation Office (ATO) and Queensland Treasury to streamline compliance pathways, directly supporting Australia's national economic objectives.</w:t>
      </w:r>
    </w:p>
    <w:p>
      <w:pPr>
        <w:pStyle w:val="FirstParagraph"/>
      </w:pPr>
      <w:r>
        <w:t xml:space="preserve">The significance extends beyond Brisbane: as a microcosm of Australia’s evolving regional economy, findings will inform national accounting standards. For instance, Brisbane’s experience in integrating climate-related financial disclosures (as per AASB 137) could become a template for other Australian cities. This research will position the Accountant not merely as a compliance officer but as an economic catalyst—directly contributing to Brisbane’s target of $30 billion in infrastructure investment by 2035.</w:t>
      </w:r>
    </w:p>
    <w:bookmarkEnd w:id="25"/>
    <w:bookmarkStart w:id="26" w:name="ethical-considerations-and-local-context"/>
    <w:p>
      <w:pPr>
        <w:pStyle w:val="Heading2"/>
      </w:pPr>
      <w:r>
        <w:t xml:space="preserve">7. Ethical Considerations and Local Context</w:t>
      </w:r>
    </w:p>
    <w:p>
      <w:pPr>
        <w:pStyle w:val="FirstParagraph"/>
      </w:pPr>
      <w:r>
        <w:t xml:space="preserve">All data collection will adhere to the National Statement on Ethical Conduct in Human Research (2018), with strict anonymity protocols for Brisbane-based participants. Crucially, the research design embeds Brisbane’s cultural context: interviews will be conducted in partnership with local accounting bodies like CPA Australia Brisbane Chapter, ensuring community relevance. This approach avoids imposing external frameworks—instead, it centers the lived experiences of Accountants navigating Australia's most geographically diverse capital city.</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Synthesis &amp; Instrument Design</w:t>
            </w:r>
          </w:p>
        </w:tc>
        <w:tc>
          <w:tcPr/>
          <w:p>
            <w:pPr>
              <w:pStyle w:val="Compact"/>
              <w:jc w:val="left"/>
            </w:pPr>
            <w:r>
              <w:t xml:space="preserve">Month 1-2</w:t>
            </w:r>
          </w:p>
        </w:tc>
        <w:tc>
          <w:tcPr/>
          <w:p>
            <w:pPr>
              <w:pStyle w:val="Compact"/>
              <w:jc w:val="left"/>
            </w:pPr>
            <w:r>
              <w:t xml:space="preserve">Preliminary report on Brisbane-specific regulatory landscape; validated survey instruments</w:t>
            </w:r>
          </w:p>
        </w:tc>
      </w:tr>
      <w:tr>
        <w:tc>
          <w:tcPr/>
          <w:p>
            <w:pPr>
              <w:pStyle w:val="Compact"/>
              <w:jc w:val="left"/>
            </w:pPr>
            <w:r>
              <w:t xml:space="preserve">Data Collection (Brisbane-Specific)</w:t>
            </w:r>
          </w:p>
        </w:tc>
        <w:tc>
          <w:tcPr/>
          <w:p>
            <w:pPr>
              <w:pStyle w:val="Compact"/>
              <w:jc w:val="left"/>
            </w:pPr>
            <w:r>
              <w:t xml:space="preserve">Month 3-5</w:t>
            </w:r>
          </w:p>
        </w:tc>
        <w:tc>
          <w:tcPr/>
          <w:p>
            <w:pPr>
              <w:pStyle w:val="Compact"/>
              <w:jc w:val="left"/>
            </w:pPr>
            <w:r>
              <w:t xml:space="preserve">Survey dataset from 300 Accountants; transcript collection from stakeholder interviews</w:t>
            </w:r>
          </w:p>
        </w:tc>
      </w:tr>
      <w:tr>
        <w:tc>
          <w:tcPr/>
          <w:p>
            <w:pPr>
              <w:pStyle w:val="Compact"/>
              <w:jc w:val="left"/>
            </w:pPr>
            <w:r>
              <w:t xml:space="preserve">Data Analysis &amp; Framework Development</w:t>
            </w:r>
          </w:p>
        </w:tc>
        <w:tc>
          <w:tcPr/>
          <w:p>
            <w:pPr>
              <w:pStyle w:val="Compact"/>
              <w:jc w:val="left"/>
            </w:pPr>
            <w:r>
              <w:t xml:space="preserve">Month 6-8</w:t>
            </w:r>
          </w:p>
        </w:tc>
        <w:tc>
          <w:tcPr/>
          <w:p>
            <w:pPr>
              <w:pStyle w:val="Compact"/>
              <w:jc w:val="left"/>
            </w:pPr>
            <w:r>
              <w:t xml:space="preserve">Competency Index; Professional development framework draft</w:t>
            </w:r>
          </w:p>
        </w:tc>
      </w:tr>
      <w:tr>
        <w:tc>
          <w:tcPr/>
          <w:p>
            <w:pPr>
              <w:pStyle w:val="Compact"/>
              <w:jc w:val="left"/>
            </w:pPr>
            <w:r>
              <w:t xml:space="preserve">Stakeholder Validation &amp; Final Report</w:t>
            </w:r>
          </w:p>
        </w:tc>
        <w:tc>
          <w:tcPr/>
          <w:p>
            <w:pPr>
              <w:pStyle w:val="Compact"/>
              <w:jc w:val="left"/>
            </w:pPr>
            <w:r>
              <w:t xml:space="preserve">Month 9-10</w:t>
            </w:r>
          </w:p>
        </w:tc>
        <w:tc>
          <w:tcPr/>
          <w:p>
            <w:pPr>
              <w:pStyle w:val="Compact"/>
              <w:jc w:val="left"/>
            </w:pPr>
            <w:r>
              <w:t xml:space="preserve">Policy briefs; Final Research Proposal output for CPA Australia and Queensland Treasury</w:t>
            </w:r>
          </w:p>
        </w:tc>
      </w:tr>
    </w:tbl>
    <w:bookmarkEnd w:id="27"/>
    <w:bookmarkStart w:id="28" w:name="conclusion-why-this-research-matters-now"/>
    <w:p>
      <w:pPr>
        <w:pStyle w:val="Heading2"/>
      </w:pPr>
      <w:r>
        <w:t xml:space="preserve">9. Conclusion: Why This Research Matters Now</w:t>
      </w:r>
    </w:p>
    <w:p>
      <w:pPr>
        <w:pStyle w:val="FirstParagraph"/>
      </w:pPr>
      <w:r>
        <w:t xml:space="preserve">The Accountant in Australia Brisbane is at a pivotal inflection point. As the city accelerates toward becoming a $50 billion economic engine by 2035, this Research Proposal provides the evidence base needed to future-proof accounting practice. Without targeted intervention, Brisbane risks losing its competitive edge as Australia’s emerging business capital—where accountants are not just number-crunchers but strategic partners in sustainable growth. This study will deliver actionable intelligence to empower Accountants across Australia Brisbane to lead innovation, ensuring they remain indispensable assets in the region's economic ascent. By embedding Brisbane within the national accounting narrative, this Research Proposal positions local expertise as a blueprint for Australia’s entire profession—proving that when accountants thrive, so does Queensland’s future.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 of Accountants in Australia Brisbane</dc:title>
  <dc:creator/>
  <dc:language>en</dc:language>
  <cp:keywords/>
  <dcterms:created xsi:type="dcterms:W3CDTF">2026-07-21T14:08:07Z</dcterms:created>
  <dcterms:modified xsi:type="dcterms:W3CDTF">2026-07-21T14:08:07Z</dcterms:modified>
</cp:coreProperties>
</file>

<file path=docProps/custom.xml><?xml version="1.0" encoding="utf-8"?>
<Properties xmlns="http://schemas.openxmlformats.org/officeDocument/2006/custom-properties" xmlns:vt="http://schemas.openxmlformats.org/officeDocument/2006/docPropsVTypes"/>
</file>