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Accountant</w:t>
      </w:r>
      <w:r>
        <w:t xml:space="preserve"> </w:t>
      </w:r>
      <w:r>
        <w:t xml:space="preserve">Practices</w:t>
      </w:r>
      <w:r>
        <w:t xml:space="preserve"> </w:t>
      </w:r>
      <w:r>
        <w:t xml:space="preserve">in</w:t>
      </w:r>
      <w:r>
        <w:t xml:space="preserve"> </w:t>
      </w:r>
      <w:r>
        <w:t xml:space="preserve">Canada</w:t>
      </w:r>
      <w:r>
        <w:t xml:space="preserve"> </w:t>
      </w:r>
      <w:r>
        <w:t xml:space="preserve">Vancouver</w:t>
      </w:r>
    </w:p>
    <w:bookmarkStart w:id="28" w:name="X00ea0ac01bf7103215fba34c31c003308bc6ee5"/>
    <w:p>
      <w:pPr>
        <w:pStyle w:val="Heading1"/>
      </w:pPr>
      <w:r>
        <w:t xml:space="preserve">Research Proposal: Advancing Professional Accountant Practices in Canada Vancouver's Evolving Economic Landscape</w:t>
      </w:r>
    </w:p>
    <w:bookmarkStart w:id="20" w:name="i.-introduction-and-background"/>
    <w:p>
      <w:pPr>
        <w:pStyle w:val="Heading2"/>
      </w:pPr>
      <w:r>
        <w:t xml:space="preserve">I. Introduction and Background</w:t>
      </w:r>
    </w:p>
    <w:p>
      <w:pPr>
        <w:pStyle w:val="FirstParagraph"/>
      </w:pPr>
      <w:r>
        <w:t xml:space="preserve">The accounting profession stands at a pivotal juncture as Canada Vancouver navigates unprecedented economic diversification and regulatory complexity. As the largest financial hub in Western Canada, Vancouver's unique blend of tech innovation, global trade, real estate dynamism, and multicultural business environments demands specialized accounting expertise that transcends traditional financial reporting. This</w:t>
      </w:r>
      <w:r>
        <w:t xml:space="preserve"> </w:t>
      </w:r>
      <w:r>
        <w:rPr>
          <w:bCs/>
          <w:b/>
        </w:rPr>
        <w:t xml:space="preserve">Research Proposal</w:t>
      </w:r>
      <w:r>
        <w:t xml:space="preserve"> </w:t>
      </w:r>
      <w:r>
        <w:t xml:space="preserve">addresses a critical gap in understanding how modern</w:t>
      </w:r>
      <w:r>
        <w:t xml:space="preserve"> </w:t>
      </w:r>
      <w:r>
        <w:rPr>
          <w:bCs/>
          <w:b/>
        </w:rPr>
        <w:t xml:space="preserve">Accountant</w:t>
      </w:r>
      <w:r>
        <w:t xml:space="preserve">s can effectively navigate these complexities while meeting the evolving needs of businesses across</w:t>
      </w:r>
      <w:r>
        <w:t xml:space="preserve"> </w:t>
      </w:r>
      <w:r>
        <w:rPr>
          <w:bCs/>
          <w:b/>
        </w:rPr>
        <w:t xml:space="preserve">Canada Vancouver</w:t>
      </w:r>
      <w:r>
        <w:t xml:space="preserve">. With British Columbia's economy growing at 3.2% annually (Statistics Canada, 2023) and Vancouver consistently ranking among Canada's top cities for business investment, the demand for strategically agile accountants has reached a tipping point.</w:t>
      </w:r>
    </w:p>
    <w:bookmarkEnd w:id="20"/>
    <w:bookmarkStart w:id="21" w:name="ii.-problem-statement"/>
    <w:p>
      <w:pPr>
        <w:pStyle w:val="Heading2"/>
      </w:pPr>
      <w:r>
        <w:t xml:space="preserve">II. Problem Statement</w:t>
      </w:r>
    </w:p>
    <w:p>
      <w:pPr>
        <w:pStyle w:val="FirstParagraph"/>
      </w:pPr>
      <w:r>
        <w:t xml:space="preserve">Current accounting practices in</w:t>
      </w:r>
      <w:r>
        <w:t xml:space="preserve"> </w:t>
      </w:r>
      <w:r>
        <w:rPr>
          <w:bCs/>
          <w:b/>
        </w:rPr>
        <w:t xml:space="preserve">Canada Vancouver</w:t>
      </w:r>
      <w:r>
        <w:t xml:space="preserve"> </w:t>
      </w:r>
      <w:r>
        <w:t xml:space="preserve">face three interconnected challenges: (1) Regulatory fragmentation between Canadian federal standards (IFRS), provincial requirements, and municipal tax policies; (2) Technological disruption from AI-driven accounting tools that many local firms struggle to implement effectively; and (3) Cultural competency gaps when serving Vancouver's diverse business ecosystem—spanning Indigenous enterprises, Southeast Asian immigrant-owned SMEs, and global tech multinationals. Recent surveys by the Chartered Professional Accountants of British Columbia (CPABC) indicate 68% of Vancouver-based accounting firms report inadequate preparation for these multifaceted challenges. This research will directly investigate how to bridge this gap through context-specific professional development frameworks.</w:t>
      </w:r>
    </w:p>
    <w:bookmarkEnd w:id="21"/>
    <w:bookmarkStart w:id="22" w:name="iii.-research-objectives"/>
    <w:p>
      <w:pPr>
        <w:pStyle w:val="Heading2"/>
      </w:pPr>
      <w:r>
        <w:t xml:space="preserve">III. Research Objectives</w:t>
      </w:r>
    </w:p>
    <w:p>
      <w:pPr>
        <w:numPr>
          <w:ilvl w:val="0"/>
          <w:numId w:val="1001"/>
        </w:numPr>
        <w:pStyle w:val="Compact"/>
      </w:pPr>
      <w:r>
        <w:t xml:space="preserve">To map the specific regulatory, technological, and cultural challenges faced by accountants operating in Vancouver's distinct economic ecosystem.</w:t>
      </w:r>
    </w:p>
    <w:p>
      <w:pPr>
        <w:numPr>
          <w:ilvl w:val="0"/>
          <w:numId w:val="1001"/>
        </w:numPr>
        <w:pStyle w:val="Compact"/>
      </w:pPr>
      <w:r>
        <w:t xml:space="preserve">To develop a culturally competent accounting practice model integrating Canadian tax law, emerging technology adoption protocols, and Vancouver-specific business context.</w:t>
      </w:r>
    </w:p>
    <w:p>
      <w:pPr>
        <w:numPr>
          <w:ilvl w:val="0"/>
          <w:numId w:val="1001"/>
        </w:numPr>
        <w:pStyle w:val="Compact"/>
      </w:pPr>
      <w:r>
        <w:t xml:space="preserve">To create an evidence-based professional development curriculum for accountants targeting the unique demands of</w:t>
      </w:r>
      <w:r>
        <w:t xml:space="preserve"> </w:t>
      </w:r>
      <w:r>
        <w:rPr>
          <w:bCs/>
          <w:b/>
        </w:rPr>
        <w:t xml:space="preserve">Canada Vancouver</w:t>
      </w:r>
      <w:r>
        <w:t xml:space="preserve">'s market.</w:t>
      </w:r>
    </w:p>
    <w:bookmarkEnd w:id="22"/>
    <w:bookmarkStart w:id="23" w:name="iv.-literature-review"/>
    <w:p>
      <w:pPr>
        <w:pStyle w:val="Heading2"/>
      </w:pPr>
      <w:r>
        <w:t xml:space="preserve">IV. Literature Review</w:t>
      </w:r>
    </w:p>
    <w:p>
      <w:pPr>
        <w:pStyle w:val="FirstParagraph"/>
      </w:pPr>
      <w:r>
        <w:t xml:space="preserve">Existing research focuses predominantly on national accounting standards (e.g., CPA Canada's frameworks) or generic technology adoption studies, neglecting Vancouver's hyperlocal context. Studies by the University of British Columbia (2021) identified Vancouver's real estate sector as creating complex accounting challenges requiring specialized knowledge beyond standard commercial practices. Meanwhile, a Simon Fraser University report (2022) highlighted how non-English-speaking business owners frequently face communication barriers with accountants—particularly affecting South Asian and Latin American entrepreneurs who represent 34% of Vancouver's SMEs. Crucially, no research has synthesized these elements into a cohesive practice model for</w:t>
      </w:r>
      <w:r>
        <w:t xml:space="preserve"> </w:t>
      </w:r>
      <w:r>
        <w:rPr>
          <w:bCs/>
          <w:b/>
        </w:rPr>
        <w:t xml:space="preserve">Accountant</w:t>
      </w:r>
      <w:r>
        <w:t xml:space="preserve">s operating specifically within</w:t>
      </w:r>
      <w:r>
        <w:t xml:space="preserve"> </w:t>
      </w:r>
      <w:r>
        <w:rPr>
          <w:bCs/>
          <w:b/>
        </w:rPr>
        <w:t xml:space="preserve">Canada Vancouver</w:t>
      </w:r>
      <w:r>
        <w:t xml:space="preserve">'s intersection of tech innovation (Vancouver's "Silicon Valley North" status), global trade corridors, and cultural diversity.</w:t>
      </w:r>
    </w:p>
    <w:bookmarkEnd w:id="23"/>
    <w:bookmarkStart w:id="24" w:name="v.-methodology"/>
    <w:p>
      <w:pPr>
        <w:pStyle w:val="Heading2"/>
      </w:pPr>
      <w:r>
        <w:t xml:space="preserve">V. Methodology</w:t>
      </w:r>
    </w:p>
    <w:p>
      <w:pPr>
        <w:pStyle w:val="FirstParagraph"/>
      </w:pPr>
      <w:r>
        <w:t xml:space="preserve">This mixed-methods study employs a three-phase approach tailored to Vancouver's ecosystem:</w:t>
      </w:r>
    </w:p>
    <w:p>
      <w:pPr>
        <w:numPr>
          <w:ilvl w:val="0"/>
          <w:numId w:val="1002"/>
        </w:numPr>
        <w:pStyle w:val="Compact"/>
      </w:pPr>
      <w:r>
        <w:rPr>
          <w:bCs/>
          <w:b/>
        </w:rPr>
        <w:t xml:space="preserve">Phase 1: Stakeholder Analysis (Months 1-3)</w:t>
      </w:r>
      <w:r>
        <w:t xml:space="preserve">: In-depth interviews with 45 key informants including CPA members, tech startup CFOs, immigrant business owners (via multilingual community partners), and BC Ministry of Finance representatives across Vancouver's business districts.</w:t>
      </w:r>
    </w:p>
    <w:p>
      <w:pPr>
        <w:numPr>
          <w:ilvl w:val="0"/>
          <w:numId w:val="1002"/>
        </w:numPr>
        <w:pStyle w:val="Compact"/>
      </w:pPr>
      <w:r>
        <w:rPr>
          <w:bCs/>
          <w:b/>
        </w:rPr>
        <w:t xml:space="preserve">Phase 2: Technology &amp; Regulatory Mapping (Months 4-6)</w:t>
      </w:r>
      <w:r>
        <w:t xml:space="preserve">: Comparative analysis of accounting software adoption patterns in Vancouver versus national averages, focusing on AI tools for tax compliance and real estate transaction management. Cross-referenced with regulatory changes from Canada Revenue Agency (CRA) and BC Assessment Authority.</w:t>
      </w:r>
    </w:p>
    <w:p>
      <w:pPr>
        <w:numPr>
          <w:ilvl w:val="0"/>
          <w:numId w:val="1002"/>
        </w:numPr>
        <w:pStyle w:val="Compact"/>
      </w:pPr>
      <w:r>
        <w:rPr>
          <w:bCs/>
          <w:b/>
        </w:rPr>
        <w:t xml:space="preserve">Phase 3: Curriculum Co-Creation Workshop (Months 7-9)</w:t>
      </w:r>
      <w:r>
        <w:t xml:space="preserve">: Collaborative design session with CPABC, Vancouver Community College's Accounting Program, and industry partners to develop the Vancouver-specific professional development module. Includes simulation exercises based on real case studies from local businesses.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three significant deliverables directly benefiting Vancouver's accounting profession:</w:t>
      </w:r>
    </w:p>
    <w:p>
      <w:pPr>
        <w:numPr>
          <w:ilvl w:val="0"/>
          <w:numId w:val="1003"/>
        </w:numPr>
        <w:pStyle w:val="Compact"/>
      </w:pPr>
      <w:r>
        <w:t xml:space="preserve">A comprehensive "Vancouver Accounting Ecosystem Diagnostic" report identifying 15+ priority challenges across regulatory, technological, and cultural domains.</w:t>
      </w:r>
    </w:p>
    <w:p>
      <w:pPr>
        <w:numPr>
          <w:ilvl w:val="0"/>
          <w:numId w:val="1003"/>
        </w:numPr>
        <w:pStyle w:val="Compact"/>
      </w:pPr>
      <w:r>
        <w:t xml:space="preserve">The first-ever validated framework: "</w:t>
      </w:r>
      <w:r>
        <w:rPr>
          <w:iCs/>
          <w:i/>
        </w:rPr>
        <w:t xml:space="preserve">Vancouver Accountant Professional Competency Model (VAPCM)</w:t>
      </w:r>
      <w:r>
        <w:t xml:space="preserve">" integrating IFRS compliance with local market nuances.</w:t>
      </w:r>
    </w:p>
    <w:p>
      <w:pPr>
        <w:numPr>
          <w:ilvl w:val="0"/>
          <w:numId w:val="1003"/>
        </w:numPr>
        <w:pStyle w:val="Compact"/>
      </w:pPr>
      <w:r>
        <w:t xml:space="preserve">A scalable 40-hour professional development course piloted with CPABC's Vancouver chapter, designed to equip accountants with tools for culturally nuanced client engagement and tech-driven service delivery.</w:t>
      </w:r>
    </w:p>
    <w:p>
      <w:pPr>
        <w:pStyle w:val="FirstParagraph"/>
      </w:pPr>
      <w:r>
        <w:t xml:space="preserve">The significance extends beyond practitioner skill enhancement. By addressing Vancouver-specific gaps, this research directly supports the province's economic strategy goals in the 2023 BC Economic Plan—particularly targets related to SME growth (15% increase by 2030) and tech sector expansion. For</w:t>
      </w:r>
      <w:r>
        <w:t xml:space="preserve"> </w:t>
      </w:r>
      <w:r>
        <w:rPr>
          <w:bCs/>
          <w:b/>
        </w:rPr>
        <w:t xml:space="preserve">Accountant</w:t>
      </w:r>
      <w:r>
        <w:t xml:space="preserve">s, it provides actionable pathways to become strategic advisors rather than transaction processors. For businesses across</w:t>
      </w:r>
      <w:r>
        <w:t xml:space="preserve"> </w:t>
      </w:r>
      <w:r>
        <w:rPr>
          <w:bCs/>
          <w:b/>
        </w:rPr>
        <w:t xml:space="preserve">Canada Vancouver</w:t>
      </w:r>
      <w:r>
        <w:t xml:space="preserve">, it promises more accessible, accurate, and culturally attuned financial services.</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Key Activities</w:t>
      </w:r>
    </w:p>
    <w:p>
      <w:pPr>
        <w:pStyle w:val="BodyText"/>
      </w:pPr>
      <w:r>
        <w:t xml:space="preserve">Deliverable (Month)</w:t>
      </w:r>
    </w:p>
    <w:p>
      <w:pPr>
        <w:pStyle w:val="BodyText"/>
      </w:pPr>
      <w:r>
        <w:t xml:space="preserve">I. Stakeholder Analysis</w:t>
      </w:r>
    </w:p>
    <w:p>
      <w:pPr>
        <w:pStyle w:val="BodyText"/>
      </w:pPr>
      <w:r>
        <w:t xml:space="preserve">Interviews, regulatory document review</w:t>
      </w:r>
    </w:p>
    <w:p>
      <w:pPr>
        <w:pStyle w:val="BodyText"/>
      </w:pPr>
      <w:r>
        <w:t xml:space="preserve">M3: Diagnostic Framework Draft</w:t>
      </w:r>
    </w:p>
    <w:p>
      <w:pPr>
        <w:pStyle w:val="BodyText"/>
      </w:pPr>
      <w:r>
        <w:t xml:space="preserve">II. Technology &amp; Regulatory Mapping</w:t>
      </w:r>
    </w:p>
    <w:p>
      <w:pPr>
        <w:pStyle w:val="BodyText"/>
      </w:pPr>
      <w:r>
        <w:t xml:space="preserve">Software benchmarking, CRA policy analysis</w:t>
      </w:r>
    </w:p>
    <w:p>
      <w:pPr>
        <w:pStyle w:val="BodyText"/>
      </w:pPr>
      <w:r>
        <w:t xml:space="preserve">M6: Technology Adoption Report</w:t>
      </w:r>
    </w:p>
    <w:p>
      <w:pPr>
        <w:pStyle w:val="BodyText"/>
      </w:pPr>
      <w:r>
        <w:t xml:space="preserve">III. Curriculum Development</w:t>
      </w:r>
    </w:p>
    <w:p>
      <w:pPr>
        <w:pStyle w:val="BodyText"/>
      </w:pPr>
      <w:r>
        <w:t xml:space="preserve">Workshop facilitation, pilot module design</w:t>
      </w:r>
    </w:p>
    <w:p>
      <w:pPr>
        <w:pStyle w:val="BodyText"/>
      </w:pPr>
      <w:r>
        <w:t xml:space="preserve">M9: VAPCM Framework &amp; Course Prototype</w:t>
      </w:r>
    </w:p>
    <w:bookmarkEnd w:id="26"/>
    <w:bookmarkStart w:id="27" w:name="X4a8006938d38a5a527ce703a9c0cec1ee4afc1d"/>
    <w:p>
      <w:pPr>
        <w:pStyle w:val="Heading2"/>
      </w:pPr>
      <w:r>
        <w:t xml:space="preserve">VIII. Conclusion: The Imperative for Vancouver-Centric Accounting Excellence</w:t>
      </w:r>
    </w:p>
    <w:p>
      <w:pPr>
        <w:pStyle w:val="FirstParagraph"/>
      </w:pPr>
      <w:r>
        <w:t xml:space="preserve">The trajectory of Vancouver's economy—from a traditional resource-based market to a knowledge-driven hub—demands that the accounting profession evolve beyond standardized compliance. This</w:t>
      </w:r>
      <w:r>
        <w:t xml:space="preserve"> </w:t>
      </w:r>
      <w:r>
        <w:rPr>
          <w:bCs/>
          <w:b/>
        </w:rPr>
        <w:t xml:space="preserve">Research Proposal</w:t>
      </w:r>
      <w:r>
        <w:t xml:space="preserve"> </w:t>
      </w:r>
      <w:r>
        <w:t xml:space="preserve">establishes the necessity for specialized understanding of how business operates in</w:t>
      </w:r>
      <w:r>
        <w:t xml:space="preserve"> </w:t>
      </w:r>
      <w:r>
        <w:rPr>
          <w:bCs/>
          <w:b/>
        </w:rPr>
        <w:t xml:space="preserve">Canada Vancouver</w:t>
      </w:r>
      <w:r>
        <w:t xml:space="preserve">'s unique convergence of global commerce, digital innovation, and cultural complexity. The outcomes will directly empower the next generation of</w:t>
      </w:r>
      <w:r>
        <w:t xml:space="preserve"> </w:t>
      </w:r>
      <w:r>
        <w:rPr>
          <w:bCs/>
          <w:b/>
        </w:rPr>
        <w:t xml:space="preserve">Accountant</w:t>
      </w:r>
      <w:r>
        <w:t xml:space="preserve">s to become trusted strategic partners capable of driving financial resilience across Vancouver's diverse business landscape. As British Columbia aims to solidify its position as Canada's most dynamic economic engine, this research provides the critical foundation for a professional accounting workforce that matches Vancouver's ambition. Without context-specific solutions tailored to Vancouver's reality, accountants risk becoming obstacles rather than catalysts for growth in our city—making this study not merely beneficial, but essential for</w:t>
      </w:r>
      <w:r>
        <w:t xml:space="preserve"> </w:t>
      </w:r>
      <w:r>
        <w:rPr>
          <w:bCs/>
          <w:b/>
        </w:rPr>
        <w:t xml:space="preserve">Canada Vancouver</w:t>
      </w:r>
      <w:r>
        <w:t xml:space="preserve">'s sustainable economic future.</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Accountant Practices in Canada Vancouver</dc:title>
  <dc:creator/>
  <dc:language>en</dc:language>
  <cp:keywords/>
  <dcterms:created xsi:type="dcterms:W3CDTF">2025-12-10T01:22:01Z</dcterms:created>
  <dcterms:modified xsi:type="dcterms:W3CDTF">2025-12-10T01:22:01Z</dcterms:modified>
</cp:coreProperties>
</file>

<file path=docProps/custom.xml><?xml version="1.0" encoding="utf-8"?>
<Properties xmlns="http://schemas.openxmlformats.org/officeDocument/2006/custom-properties" xmlns:vt="http://schemas.openxmlformats.org/officeDocument/2006/docPropsVTypes"/>
</file>