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China</w:t>
      </w:r>
      <w:r>
        <w:t xml:space="preserve"> </w:t>
      </w:r>
      <w:r>
        <w:t xml:space="preserve">Guangzhou's</w:t>
      </w:r>
      <w:r>
        <w:t xml:space="preserve"> </w:t>
      </w:r>
      <w:r>
        <w:t xml:space="preserve">Dynamic</w:t>
      </w:r>
      <w:r>
        <w:t xml:space="preserve"> </w:t>
      </w:r>
      <w:r>
        <w:t xml:space="preserve">Economic</w:t>
      </w:r>
      <w:r>
        <w:t xml:space="preserve"> </w:t>
      </w:r>
      <w:r>
        <w:t xml:space="preserve">Landscape</w:t>
      </w:r>
    </w:p>
    <w:bookmarkStart w:id="27" w:name="X4442d3ae3ac593c66092a55ec422201230909ae"/>
    <w:p>
      <w:pPr>
        <w:pStyle w:val="Heading1"/>
      </w:pPr>
      <w:r>
        <w:t xml:space="preserve">Research Proposal: The Evolving Role of Accountants in China Guangzhou's Dynamic Economic Landscape</w:t>
      </w:r>
    </w:p>
    <w:bookmarkStart w:id="20" w:name="introduction-and-research-context"/>
    <w:p>
      <w:pPr>
        <w:pStyle w:val="Heading2"/>
      </w:pPr>
      <w:r>
        <w:t xml:space="preserve">1. Introduction and Research Context</w:t>
      </w:r>
    </w:p>
    <w:p>
      <w:pPr>
        <w:pStyle w:val="FirstParagraph"/>
      </w:pPr>
      <w:r>
        <w:t xml:space="preserve">The role of the</w:t>
      </w:r>
      <w:r>
        <w:t xml:space="preserve"> </w:t>
      </w:r>
      <w:r>
        <w:rPr>
          <w:bCs/>
          <w:b/>
        </w:rPr>
        <w:t xml:space="preserve">Accountant</w:t>
      </w:r>
      <w:r>
        <w:t xml:space="preserve"> </w:t>
      </w:r>
      <w:r>
        <w:t xml:space="preserve">is undergoing profound transformation across China, particularly within the rapidly evolving economic ecosystem of</w:t>
      </w:r>
      <w:r>
        <w:t xml:space="preserve"> </w:t>
      </w:r>
      <w:r>
        <w:rPr>
          <w:bCs/>
          <w:b/>
        </w:rPr>
        <w:t xml:space="preserve">China Guangzhou</w:t>
      </w:r>
      <w:r>
        <w:t xml:space="preserve">. As one of the nation's most significant commercial hubs located in Guangdong Province and a cornerstone of the Pearl River Delta manufacturing and trade network, Guangzhou faces unique challenges and opportunities for accounting professionals. This</w:t>
      </w:r>
      <w:r>
        <w:t xml:space="preserve"> </w:t>
      </w:r>
      <w:r>
        <w:rPr>
          <w:bCs/>
          <w:b/>
        </w:rPr>
        <w:t xml:space="preserve">Research Proposal</w:t>
      </w:r>
      <w:r>
        <w:t xml:space="preserve"> </w:t>
      </w:r>
      <w:r>
        <w:t xml:space="preserve">addresses a critical gap in understanding how modern accountants navigate complex regulatory environments, digital transformation, and international business demands within the specific context of</w:t>
      </w:r>
      <w:r>
        <w:t xml:space="preserve"> </w:t>
      </w:r>
      <w:r>
        <w:rPr>
          <w:bCs/>
          <w:b/>
        </w:rPr>
        <w:t xml:space="preserve">China Guangzhou</w:t>
      </w:r>
      <w:r>
        <w:t xml:space="preserve">. With its status as a Special Economic Zone, major port city (Nansha Port), and host to numerous multinational corporations and SMEs, Guangzhou provides an ideal microcosm for examining the future of accounting practice. This study directly investigates how</w:t>
      </w:r>
      <w:r>
        <w:t xml:space="preserve"> </w:t>
      </w:r>
      <w:r>
        <w:rPr>
          <w:bCs/>
          <w:b/>
        </w:rPr>
        <w:t xml:space="preserve">Accountant</w:t>
      </w:r>
      <w:r>
        <w:t xml:space="preserve"> </w:t>
      </w:r>
      <w:r>
        <w:t xml:space="preserve">professionals adapt their skills, technologies, and ethical frameworks to serve the distinct needs of businesses operating in this pivotal city.</w:t>
      </w:r>
    </w:p>
    <w:bookmarkEnd w:id="20"/>
    <w:bookmarkStart w:id="21" w:name="problem-statement"/>
    <w:p>
      <w:pPr>
        <w:pStyle w:val="Heading2"/>
      </w:pPr>
      <w:r>
        <w:t xml:space="preserve">2. Problem Statement</w:t>
      </w:r>
    </w:p>
    <w:p>
      <w:pPr>
        <w:pStyle w:val="FirstParagraph"/>
      </w:pPr>
      <w:r>
        <w:t xml:space="preserve">Despite Guangzhou's prominence as a global manufacturing and trade center, there is insufficient granular research on the current operational realities faced by accountants within its local business environment. Key challenges include: (a) Navigating frequent updates to China's National Accounting Standards (CAS) and VAT policies specific to Guangdong Province; (b) Implementing digital accounting tools like AI-powered financial software amidst varying adoption rates across Guangzhou-based SMEs versus multinational subsidiaries; (c) Managing cross-border financial compliance for firms engaged in the extensive exports processed through Nansha Port; and (d) Addressing a growing skills gap where traditional bookkeeping competencies are insufficient, requiring strategic advisory capabilities. Current literature often generalizes about "China's accounting profession" without focusing on regional nuances like those found in</w:t>
      </w:r>
      <w:r>
        <w:t xml:space="preserve"> </w:t>
      </w:r>
      <w:r>
        <w:rPr>
          <w:bCs/>
          <w:b/>
        </w:rPr>
        <w:t xml:space="preserve">China Guangzhou</w:t>
      </w:r>
      <w:r>
        <w:t xml:space="preserve">, leading to ineffective policy recommendations and training frameworks for local practitioners.</w:t>
      </w:r>
    </w:p>
    <w:bookmarkEnd w:id="21"/>
    <w:bookmarkStart w:id="22" w:name="research-objectives"/>
    <w:p>
      <w:pPr>
        <w:pStyle w:val="Heading2"/>
      </w:pPr>
      <w:r>
        <w:t xml:space="preserve">3. Research Objectives</w:t>
      </w:r>
    </w:p>
    <w:p>
      <w:pPr>
        <w:pStyle w:val="FirstParagraph"/>
      </w:pPr>
      <w:r>
        <w:t xml:space="preserve">This research aims to:</w:t>
      </w:r>
    </w:p>
    <w:p>
      <w:pPr>
        <w:numPr>
          <w:ilvl w:val="0"/>
          <w:numId w:val="1001"/>
        </w:numPr>
        <w:pStyle w:val="Compact"/>
      </w:pPr>
      <w:r>
        <w:t xml:space="preserve">Evaluate the specific regulatory, technological, and market-driven pressures currently impacting accountants working in businesses across diverse sectors (manufacturing, e-commerce, logistics) within Guangzhou.</w:t>
      </w:r>
    </w:p>
    <w:p>
      <w:pPr>
        <w:numPr>
          <w:ilvl w:val="0"/>
          <w:numId w:val="1001"/>
        </w:numPr>
        <w:pStyle w:val="Compact"/>
      </w:pPr>
      <w:r>
        <w:t xml:space="preserve">Assess the adoption rates and perceived effectiveness of digital accounting tools (ERP systems, cloud-based platforms, AI analytics) among accountants in Guangzhou's SMEs versus multinational enterprises.</w:t>
      </w:r>
    </w:p>
    <w:p>
      <w:pPr>
        <w:numPr>
          <w:ilvl w:val="0"/>
          <w:numId w:val="1001"/>
        </w:numPr>
        <w:pStyle w:val="Compact"/>
      </w:pPr>
      <w:r>
        <w:t xml:space="preserve">Analyze the evolving skill set required of modern accountants in Guangzhou to provide strategic financial advisory beyond basic compliance.</w:t>
      </w:r>
    </w:p>
    <w:p>
      <w:pPr>
        <w:numPr>
          <w:ilvl w:val="0"/>
          <w:numId w:val="1001"/>
        </w:numPr>
        <w:pStyle w:val="Compact"/>
      </w:pPr>
      <w:r>
        <w:t xml:space="preserve">Identify key barriers to professional development for accountants operating within the Guangzhou business landscape, including language (English/Chinese), access to advanced training, and regulatory complexity.</w:t>
      </w:r>
    </w:p>
    <w:p>
      <w:pPr>
        <w:numPr>
          <w:ilvl w:val="0"/>
          <w:numId w:val="1001"/>
        </w:numPr>
        <w:pStyle w:val="Compact"/>
      </w:pPr>
      <w:r>
        <w:t xml:space="preserve">Provide actionable recommendations for educational institutions, professional bodies (like the Chinese Institute of Certified Public Accountants - CICPA), and businesses in</w:t>
      </w:r>
      <w:r>
        <w:t xml:space="preserve"> </w:t>
      </w:r>
      <w:r>
        <w:rPr>
          <w:bCs/>
          <w:b/>
        </w:rPr>
        <w:t xml:space="preserve">China Guangzhou</w:t>
      </w:r>
      <w:r>
        <w:t xml:space="preserve"> </w:t>
      </w:r>
      <w:r>
        <w:t xml:space="preserve">to better support the accountant profession.</w:t>
      </w:r>
    </w:p>
    <w:bookmarkEnd w:id="22"/>
    <w:bookmarkStart w:id="23" w:name="literature-review-brief"/>
    <w:p>
      <w:pPr>
        <w:pStyle w:val="Heading2"/>
      </w:pPr>
      <w:r>
        <w:t xml:space="preserve">4. Literature Review (Brief)</w:t>
      </w:r>
    </w:p>
    <w:p>
      <w:pPr>
        <w:pStyle w:val="FirstParagraph"/>
      </w:pPr>
      <w:r>
        <w:t xml:space="preserve">Existing studies on Chinese accounting often focus on macro-level policy shifts or comparative analyses with Western standards, lacking deep localization. Research by Li &amp; Wang (2021) highlighted tax compliance challenges in Guangdong but did not center on the accountant's role as a facilitator. Zhang (2023) examined digital adoption in Shanghai, finding limited applicability to Guangzhou's unique SME-dominated economy and port-centric logistics sector. Chen et al. (2022) noted a skills gap but offered no regional strategy for cities like Guangzhou, which hosts 45% of China's export-oriented manufacturers (Guangdong Statistics Bureau, 2023). This research fills the void by specifically targeting the</w:t>
      </w:r>
      <w:r>
        <w:t xml:space="preserve"> </w:t>
      </w:r>
      <w:r>
        <w:rPr>
          <w:bCs/>
          <w:b/>
        </w:rPr>
        <w:t xml:space="preserve">Accountant</w:t>
      </w:r>
      <w:r>
        <w:t xml:space="preserve"> </w:t>
      </w:r>
      <w:r>
        <w:t xml:space="preserve">as the central actor within the</w:t>
      </w:r>
      <w:r>
        <w:t xml:space="preserve"> </w:t>
      </w:r>
      <w:r>
        <w:rPr>
          <w:bCs/>
          <w:b/>
        </w:rPr>
        <w:t xml:space="preserve">China Guangzhou</w:t>
      </w:r>
      <w:r>
        <w:t xml:space="preserve"> </w:t>
      </w:r>
      <w:r>
        <w:t xml:space="preserve">context.</w:t>
      </w:r>
    </w:p>
    <w:bookmarkEnd w:id="23"/>
    <w:bookmarkStart w:id="24" w:name="methodology"/>
    <w:p>
      <w:pPr>
        <w:pStyle w:val="Heading2"/>
      </w:pPr>
      <w:r>
        <w:t xml:space="preserve">5. Methodology</w:t>
      </w:r>
    </w:p>
    <w:p>
      <w:pPr>
        <w:pStyle w:val="FirstParagraph"/>
      </w:pPr>
      <w:r>
        <w:t xml:space="preserve">This mixed-methods study employs a sequential design for comprehensive insights:</w:t>
      </w:r>
    </w:p>
    <w:p>
      <w:pPr>
        <w:numPr>
          <w:ilvl w:val="0"/>
          <w:numId w:val="1002"/>
        </w:numPr>
        <w:pStyle w:val="Compact"/>
      </w:pPr>
      <w:r>
        <w:rPr>
          <w:bCs/>
          <w:b/>
        </w:rPr>
        <w:t xml:space="preserve">Phase 1: Quantitative Survey (N=300)</w:t>
      </w:r>
      <w:r>
        <w:t xml:space="preserve">: Distributed to certified accountants and finance managers at registered businesses across Guangzhou (targeting manufacturing, e-commerce, logistics sectors). Questions will assess current tools used, regulatory challenges faced (with specific reference to Guangdong policies), perceived skill gaps, and training needs. Stratified sampling ensures representation from SMEs (&lt;$10m revenue) and larger enterprises.</w:t>
      </w:r>
    </w:p>
    <w:p>
      <w:pPr>
        <w:numPr>
          <w:ilvl w:val="0"/>
          <w:numId w:val="1002"/>
        </w:numPr>
        <w:pStyle w:val="Compact"/>
      </w:pPr>
      <w:r>
        <w:rPr>
          <w:bCs/>
          <w:b/>
        </w:rPr>
        <w:t xml:space="preserve">Phase 2: Qualitative Interviews (N=25)</w:t>
      </w:r>
      <w:r>
        <w:t xml:space="preserve">: In-depth semi-structured interviews with senior accountants, C-suite finance leaders (from both local Guangzhou firms and multinational HQs), and representatives from the Guangdong Association of Certified Public Accountants. Focus will be on real-world case studies of navigating complex scenarios like cross-border tax treaties or implementing new CAS standards in Guangzhou.</w:t>
      </w:r>
    </w:p>
    <w:p>
      <w:pPr>
        <w:numPr>
          <w:ilvl w:val="0"/>
          <w:numId w:val="1002"/>
        </w:numPr>
        <w:pStyle w:val="Compact"/>
      </w:pPr>
      <w:r>
        <w:rPr>
          <w:bCs/>
          <w:b/>
        </w:rPr>
        <w:t xml:space="preserve">Data Analysis</w:t>
      </w:r>
      <w:r>
        <w:t xml:space="preserve">: Survey data analyzed using SPSS for statistical trends; interview transcripts subjected to thematic analysis (NVivo) focusing on contextual challenges specific to</w:t>
      </w:r>
      <w:r>
        <w:t xml:space="preserve"> </w:t>
      </w:r>
      <w:r>
        <w:rPr>
          <w:bCs/>
          <w:b/>
        </w:rPr>
        <w:t xml:space="preserve">China Guangzhou</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research is expected to deliver significant practical value for the accounting profession in</w:t>
      </w:r>
      <w:r>
        <w:t xml:space="preserve"> </w:t>
      </w:r>
      <w:r>
        <w:rPr>
          <w:bCs/>
          <w:b/>
        </w:rPr>
        <w:t xml:space="preserve">China Guangzhou</w:t>
      </w:r>
      <w:r>
        <w:t xml:space="preserve">:</w:t>
      </w:r>
    </w:p>
    <w:p>
      <w:pPr>
        <w:numPr>
          <w:ilvl w:val="0"/>
          <w:numId w:val="1003"/>
        </w:numPr>
        <w:pStyle w:val="Compact"/>
      </w:pPr>
      <w:r>
        <w:t xml:space="preserve">A detailed mapping of the "Guangzhou Accountant Profile" highlighting sector-specific demands and skill evolution.</w:t>
      </w:r>
    </w:p>
    <w:p>
      <w:pPr>
        <w:numPr>
          <w:ilvl w:val="0"/>
          <w:numId w:val="1003"/>
        </w:numPr>
        <w:pStyle w:val="Compact"/>
      </w:pPr>
      <w:r>
        <w:t xml:space="preserve">Actionable insights into technology adoption barriers unique to Guangzhou's business density and SME landscape, informing software providers and IT vendors.</w:t>
      </w:r>
    </w:p>
    <w:p>
      <w:pPr>
        <w:numPr>
          <w:ilvl w:val="0"/>
          <w:numId w:val="1003"/>
        </w:numPr>
        <w:pStyle w:val="Compact"/>
      </w:pPr>
      <w:r>
        <w:t xml:space="preserve">Evidence-based recommendations for curricula reform at Guangdong universities (e.g., Sun Yat-sen University, South China University of Technology) to better align with local market needs for the</w:t>
      </w:r>
      <w:r>
        <w:t xml:space="preserve"> </w:t>
      </w:r>
      <w:r>
        <w:rPr>
          <w:bCs/>
          <w:b/>
        </w:rPr>
        <w:t xml:space="preserve">Accountant</w:t>
      </w:r>
      <w:r>
        <w:t xml:space="preserve">.</w:t>
      </w:r>
    </w:p>
    <w:p>
      <w:pPr>
        <w:numPr>
          <w:ilvl w:val="0"/>
          <w:numId w:val="1003"/>
        </w:numPr>
        <w:pStyle w:val="Compact"/>
      </w:pPr>
      <w:r>
        <w:t xml:space="preserve">A framework for CICPA and Guangdong CPA Association on localized continuing professional development programs addressing gaps identified in the study.</w:t>
      </w:r>
    </w:p>
    <w:p>
      <w:pPr>
        <w:numPr>
          <w:ilvl w:val="0"/>
          <w:numId w:val="1003"/>
        </w:numPr>
        <w:pStyle w:val="Compact"/>
      </w:pPr>
      <w:r>
        <w:t xml:space="preserve">Enhanced understanding for businesses operating in Guangzhou regarding how to effectively leverage their accountant's strategic potential, moving beyond compliance to value creation.</w:t>
      </w:r>
    </w:p>
    <w:p>
      <w:pPr>
        <w:pStyle w:val="FirstParagraph"/>
      </w:pPr>
      <w:r>
        <w:t xml:space="preserve">The findings will directly contribute to strengthening the financial backbone of</w:t>
      </w:r>
      <w:r>
        <w:t xml:space="preserve"> </w:t>
      </w:r>
      <w:r>
        <w:rPr>
          <w:bCs/>
          <w:b/>
        </w:rPr>
        <w:t xml:space="preserve">China Guangzhou</w:t>
      </w:r>
      <w:r>
        <w:t xml:space="preserve">, supporting its continued role as a vital engine of China's economy and global trade integration. This</w:t>
      </w:r>
      <w:r>
        <w:t xml:space="preserve"> </w:t>
      </w:r>
      <w:r>
        <w:rPr>
          <w:bCs/>
          <w:b/>
        </w:rPr>
        <w:t xml:space="preserve">Research Proposal</w:t>
      </w:r>
      <w:r>
        <w:t xml:space="preserve"> </w:t>
      </w:r>
      <w:r>
        <w:t xml:space="preserve">positions itself as a critical step towards ensuring the accounting profession in Guangzhou is agile, ethical, and strategically aligned with the city's economic trajectory.</w:t>
      </w:r>
    </w:p>
    <w:bookmarkEnd w:id="25"/>
    <w:bookmarkStart w:id="26" w:name="conclusion"/>
    <w:p>
      <w:pPr>
        <w:pStyle w:val="Heading2"/>
      </w:pPr>
      <w:r>
        <w:t xml:space="preserve">7. Conclusion</w:t>
      </w:r>
    </w:p>
    <w:p>
      <w:pPr>
        <w:pStyle w:val="FirstParagraph"/>
      </w:pPr>
      <w:r>
        <w:t xml:space="preserve">The future of business success in</w:t>
      </w:r>
      <w:r>
        <w:t xml:space="preserve"> </w:t>
      </w:r>
      <w:r>
        <w:rPr>
          <w:bCs/>
          <w:b/>
        </w:rPr>
        <w:t xml:space="preserve">China Guangzhou</w:t>
      </w:r>
      <w:r>
        <w:t xml:space="preserve"> </w:t>
      </w:r>
      <w:r>
        <w:t xml:space="preserve">is intrinsically linked to the capabilities of its professional</w:t>
      </w:r>
      <w:r>
        <w:t xml:space="preserve"> </w:t>
      </w:r>
      <w:r>
        <w:rPr>
          <w:bCs/>
          <w:b/>
        </w:rPr>
        <w:t xml:space="preserve">Accountant</w:t>
      </w:r>
      <w:r>
        <w:t xml:space="preserve">. As the city navigates post-pandemic recovery, deepening integration into global supply chains (e.g., through the China-ASEAN Free Trade Agreement), and accelerating digitalization under policies like "Guangdong Digital Economy Development Plan 2023-2025," the accountant's role is shifting from record-keeper to strategic business partner. This</w:t>
      </w:r>
      <w:r>
        <w:t xml:space="preserve"> </w:t>
      </w:r>
      <w:r>
        <w:rPr>
          <w:bCs/>
          <w:b/>
        </w:rPr>
        <w:t xml:space="preserve">Research Proposal</w:t>
      </w:r>
      <w:r>
        <w:t xml:space="preserve"> </w:t>
      </w:r>
      <w:r>
        <w:t xml:space="preserve">provides a focused, actionable plan to understand this critical transition within Guangzhou's unique environment. The results will not only advance academic knowledge but deliver tangible benefits for practitioners, employers, educators, and policymakers striving to build a more resilient and competitive financial ecosystem in one of Asia's most dynamic cities. Investing in understanding the modern</w:t>
      </w:r>
      <w:r>
        <w:t xml:space="preserve"> </w:t>
      </w:r>
      <w:r>
        <w:rPr>
          <w:bCs/>
          <w:b/>
        </w:rPr>
        <w:t xml:space="preserve">Accountant</w:t>
      </w:r>
      <w:r>
        <w:t xml:space="preserve"> </w:t>
      </w:r>
      <w:r>
        <w:t xml:space="preserve">in</w:t>
      </w:r>
      <w:r>
        <w:t xml:space="preserve"> </w:t>
      </w:r>
      <w:r>
        <w:rPr>
          <w:bCs/>
          <w:b/>
        </w:rPr>
        <w:t xml:space="preserve">China Guangzhou</w:t>
      </w:r>
      <w:r>
        <w:t xml:space="preserve"> </w:t>
      </w:r>
      <w:r>
        <w:t xml:space="preserve">is an investment in the city's economic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Accountants in China Guangzhou's Dynamic Economic Landscape</dc:title>
  <dc:creator/>
  <cp:keywords/>
  <dcterms:created xsi:type="dcterms:W3CDTF">2026-07-23T06:26:38Z</dcterms:created>
  <dcterms:modified xsi:type="dcterms:W3CDTF">2026-07-23T06:26:38Z</dcterms:modified>
</cp:coreProperties>
</file>

<file path=docProps/custom.xml><?xml version="1.0" encoding="utf-8"?>
<Properties xmlns="http://schemas.openxmlformats.org/officeDocument/2006/custom-properties" xmlns:vt="http://schemas.openxmlformats.org/officeDocument/2006/docPropsVTypes"/>
</file>