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Accountants</w:t>
      </w:r>
      <w:r>
        <w:t xml:space="preserve"> </w:t>
      </w:r>
      <w:r>
        <w:t xml:space="preserve">in</w:t>
      </w:r>
      <w:r>
        <w:t xml:space="preserve"> </w:t>
      </w:r>
      <w:r>
        <w:t xml:space="preserve">Colombia</w:t>
      </w:r>
      <w:r>
        <w:t xml:space="preserve"> </w:t>
      </w:r>
      <w:r>
        <w:t xml:space="preserve">Bogotá</w:t>
      </w:r>
    </w:p>
    <w:bookmarkStart w:id="30" w:name="X8f31493fb52d1474001be9f8a0d71b68fe5d33f"/>
    <w:p>
      <w:pPr>
        <w:pStyle w:val="Heading1"/>
      </w:pPr>
      <w:r>
        <w:t xml:space="preserve">Research Proposal: Enhancing Professional Competencies of Accountants in Colombia Bogotá</w:t>
      </w:r>
    </w:p>
    <w:bookmarkStart w:id="20" w:name="introduction"/>
    <w:p>
      <w:pPr>
        <w:pStyle w:val="Heading2"/>
      </w:pPr>
      <w:r>
        <w:t xml:space="preserve">1. Introduction</w:t>
      </w:r>
    </w:p>
    <w:p>
      <w:pPr>
        <w:pStyle w:val="FirstParagraph"/>
      </w:pPr>
      <w:r>
        <w:t xml:space="preserve">The accounting profession serves as the backbone of economic transparency and financial governance in Colombia, with Bogotá emerging as the nation's primary commercial and financial hub. As Colombia continues its trajectory of economic development within Latin America, the role of the</w:t>
      </w:r>
      <w:r>
        <w:t xml:space="preserve"> </w:t>
      </w:r>
      <w:r>
        <w:rPr>
          <w:iCs/>
          <w:i/>
        </w:rPr>
        <w:t xml:space="preserve">Accountant</w:t>
      </w:r>
      <w:r>
        <w:t xml:space="preserve"> </w:t>
      </w:r>
      <w:r>
        <w:t xml:space="preserve">has evolved beyond traditional bookkeeping to encompass strategic advisory functions, regulatory compliance under Law 1607 of 2012, and digital transformation. This Research Proposal addresses a critical gap: the mismatch between evolving industry demands and current professional competencies among accountants operating in Colombia Bogotá. With Bogotá housing over 35% of Colombia's formal financial sector workforce (National Administrative Department of Statistics, DANE 2023), understanding and enhancing the capabilities of local accountants is essential for sustainable business growth and regulatory effectiveness.</w:t>
      </w:r>
    </w:p>
    <w:bookmarkEnd w:id="20"/>
    <w:bookmarkStart w:id="21" w:name="problem-statement"/>
    <w:p>
      <w:pPr>
        <w:pStyle w:val="Heading2"/>
      </w:pPr>
      <w:r>
        <w:t xml:space="preserve">2. Problem Statement</w:t>
      </w:r>
    </w:p>
    <w:p>
      <w:pPr>
        <w:pStyle w:val="FirstParagraph"/>
      </w:pPr>
      <w:r>
        <w:t xml:space="preserve">Despite Bogotá's status as Colombia's financial epicenter, a 2023 survey by the Colombian Institute of Accountants (ICAC) revealed that 68% of accountants in Colombia Bogotá report inadequate training in emerging areas such as data analytics, international financial reporting standards (IFRS), and cybersecurity compliance. This competency gap directly impacts business performance: companies with inadequately skilled accountants experience 27% higher audit discrepancies (Colombian Chamber of Commerce, 2023) and face greater regulatory penalties under Colombia's Tax Authority (DIAN). The rapid adoption of AI-driven accounting software like SAP S/4HANA in Bogotá-based firms further exacerbates this challenge, creating a pressing need for evidence-based professional development frameworks tailored to the Colombian context.</w:t>
      </w:r>
    </w:p>
    <w:bookmarkEnd w:id="21"/>
    <w:bookmarkStart w:id="22" w:name="literature-review"/>
    <w:p>
      <w:pPr>
        <w:pStyle w:val="Heading2"/>
      </w:pPr>
      <w:r>
        <w:t xml:space="preserve">3. Literature Review</w:t>
      </w:r>
    </w:p>
    <w:p>
      <w:pPr>
        <w:pStyle w:val="FirstParagraph"/>
      </w:pPr>
      <w:r>
        <w:t xml:space="preserve">Existing research on accountants in Latin America (e.g., Martínez &amp; López, 2021) emphasizes regulatory complexity as a key differentiator from developed economies. However, studies focusing specifically on Colombia Bogotá are scarce. While the International Federation of Accountants (IFAC) outlines global competency standards, their applicability to Bogotá's unique environment—marked by high inflation volatility and SME dominance (65% of businesses in Bogotá are micro-enterprises)—requires contextual validation. Recent Colombian studies (Rodríguez, 2022) identify technology adoption as the top professional development priority but lack actionable strategies for Bogotá's urban business ecosystem. This proposal bridges this gap by generating data-specific to Colombia Bogotá, moving beyond generic Latin American frameworks.</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design a competency framework that aligns accountant training with the strategic needs of businesses in Colombia Bogotá.</w:t>
      </w:r>
    </w:p>
    <w:p>
      <w:pPr>
        <w:pStyle w:val="BodyText"/>
      </w:pPr>
      <w:r>
        <w:rPr>
          <w:bCs/>
          <w:b/>
        </w:rPr>
        <w:t xml:space="preserve">Specific Research Questions:</w:t>
      </w:r>
    </w:p>
    <w:p>
      <w:pPr>
        <w:numPr>
          <w:ilvl w:val="0"/>
          <w:numId w:val="1001"/>
        </w:numPr>
        <w:pStyle w:val="Compact"/>
      </w:pPr>
      <w:r>
        <w:t xml:space="preserve">How do regulatory changes (e.g., Colombia's new tax reform 2023) impact daily tasks for accountants in Bogotá-based firms?</w:t>
      </w:r>
    </w:p>
    <w:p>
      <w:pPr>
        <w:numPr>
          <w:ilvl w:val="0"/>
          <w:numId w:val="1001"/>
        </w:numPr>
        <w:pStyle w:val="Compact"/>
      </w:pPr>
      <w:r>
        <w:t xml:space="preserve">What specific technical and soft skills are most critical for accountants to enhance business decision-making in Colombia Bogotá's SME sector?</w:t>
      </w:r>
    </w:p>
    <w:p>
      <w:pPr>
        <w:numPr>
          <w:ilvl w:val="0"/>
          <w:numId w:val="1001"/>
        </w:numPr>
        <w:pStyle w:val="Compact"/>
      </w:pPr>
      <w:r>
        <w:t xml:space="preserve">How can digital tools (e.g., cloud accounting, AI analytics) be effectively integrated into professional development programs for accountants operating in Bogotá?</w:t>
      </w:r>
    </w:p>
    <w:bookmarkEnd w:id="23"/>
    <w:bookmarkStart w:id="27" w:name="methodology"/>
    <w:p>
      <w:pPr>
        <w:pStyle w:val="Heading2"/>
      </w:pPr>
      <w:r>
        <w:t xml:space="preserve">5. Methodology</w:t>
      </w:r>
    </w:p>
    <w:p>
      <w:pPr>
        <w:pStyle w:val="FirstParagraph"/>
      </w:pPr>
      <w:r>
        <w:t xml:space="preserve">This mixed-methods study will employ a sequential design over 14 months:</w:t>
      </w:r>
    </w:p>
    <w:bookmarkStart w:id="24" w:name="phase-1-quantitative-survey-months-1-4"/>
    <w:p>
      <w:pPr>
        <w:pStyle w:val="Heading3"/>
      </w:pPr>
      <w:r>
        <w:t xml:space="preserve">Phase 1: Quantitative Survey (Months 1-4)</w:t>
      </w:r>
    </w:p>
    <w:p>
      <w:pPr>
        <w:numPr>
          <w:ilvl w:val="0"/>
          <w:numId w:val="1002"/>
        </w:numPr>
        <w:pStyle w:val="Compact"/>
      </w:pPr>
      <w:r>
        <w:rPr>
          <w:bCs/>
          <w:b/>
        </w:rPr>
        <w:t xml:space="preserve">Sampling:</w:t>
      </w:r>
      <w:r>
        <w:t xml:space="preserve"> </w:t>
      </w:r>
      <w:r>
        <w:t xml:space="preserve">Stratified random sampling targeting 800 accountants across Bogotá's five main economic zones (La Candelaria, Chapinero, Usaquén, Teusaquillo, and Kennedy) representing diverse industries (retail, manufacturing, services).</w:t>
      </w:r>
    </w:p>
    <w:p>
      <w:pPr>
        <w:numPr>
          <w:ilvl w:val="0"/>
          <w:numId w:val="1002"/>
        </w:numPr>
        <w:pStyle w:val="Compact"/>
      </w:pPr>
      <w:r>
        <w:rPr>
          <w:bCs/>
          <w:b/>
        </w:rPr>
        <w:t xml:space="preserve">Instrument:</w:t>
      </w:r>
      <w:r>
        <w:t xml:space="preserve"> </w:t>
      </w:r>
      <w:r>
        <w:t xml:space="preserve">Structured questionnaire assessing skills gaps in IFRS application (20%), data analytics tools (30%), regulatory compliance (25%), and business advisory capabilities (25%).</w:t>
      </w:r>
    </w:p>
    <w:bookmarkEnd w:id="24"/>
    <w:bookmarkStart w:id="25" w:name="phase-2-qualitative-analysis-months-5-10"/>
    <w:p>
      <w:pPr>
        <w:pStyle w:val="Heading3"/>
      </w:pPr>
      <w:r>
        <w:t xml:space="preserve">Phase 2: Qualitative Analysis (Months 5-10)</w:t>
      </w:r>
    </w:p>
    <w:p>
      <w:pPr>
        <w:numPr>
          <w:ilvl w:val="0"/>
          <w:numId w:val="1003"/>
        </w:numPr>
        <w:pStyle w:val="Compact"/>
      </w:pPr>
      <w:r>
        <w:rPr>
          <w:bCs/>
          <w:b/>
        </w:rPr>
        <w:t xml:space="preserve">Focus Groups:</w:t>
      </w:r>
      <w:r>
        <w:t xml:space="preserve"> </w:t>
      </w:r>
      <w:r>
        <w:t xml:space="preserve">Six sessions with 8-10 accountants each, facilitated by ICAC-certified professionals in Bogotá's business centers.</w:t>
      </w:r>
    </w:p>
    <w:p>
      <w:pPr>
        <w:numPr>
          <w:ilvl w:val="0"/>
          <w:numId w:val="1003"/>
        </w:numPr>
        <w:pStyle w:val="Compact"/>
      </w:pPr>
      <w:r>
        <w:rPr>
          <w:bCs/>
          <w:b/>
        </w:rPr>
        <w:t xml:space="preserve">In-depth Interviews:</w:t>
      </w:r>
      <w:r>
        <w:t xml:space="preserve"> </w:t>
      </w:r>
      <w:r>
        <w:t xml:space="preserve">30 interviews with CFOs of Bogotá-based companies (including multinational subsidiaries) to validate survey findings.</w:t>
      </w:r>
    </w:p>
    <w:bookmarkEnd w:id="25"/>
    <w:bookmarkStart w:id="26" w:name="Xfc536af1d4bb2325e448604f507d5f82e98243b"/>
    <w:p>
      <w:pPr>
        <w:pStyle w:val="Heading3"/>
      </w:pPr>
      <w:r>
        <w:t xml:space="preserve">Phase 3: Framework Development &amp; Validation (Months 11-14)</w:t>
      </w:r>
    </w:p>
    <w:p>
      <w:pPr>
        <w:numPr>
          <w:ilvl w:val="0"/>
          <w:numId w:val="1004"/>
        </w:numPr>
        <w:pStyle w:val="Compact"/>
      </w:pPr>
      <w:r>
        <w:rPr>
          <w:bCs/>
          <w:b/>
        </w:rPr>
        <w:t xml:space="preserve">Stakeholder Workshop:</w:t>
      </w:r>
      <w:r>
        <w:t xml:space="preserve"> </w:t>
      </w:r>
      <w:r>
        <w:t xml:space="preserve">Co-creation session with ICAC, Universidad de los Andes' Accounting Department, and Bogotá Chamber of Commerce to refine the competency model.</w:t>
      </w:r>
    </w:p>
    <w:p>
      <w:pPr>
        <w:numPr>
          <w:ilvl w:val="0"/>
          <w:numId w:val="1004"/>
        </w:numPr>
        <w:pStyle w:val="Compact"/>
      </w:pPr>
      <w:r>
        <w:rPr>
          <w:bCs/>
          <w:b/>
        </w:rPr>
        <w:t xml:space="preserve">Pilot Implementation:</w:t>
      </w:r>
      <w:r>
        <w:t xml:space="preserve"> </w:t>
      </w:r>
      <w:r>
        <w:t xml:space="preserve">Testing the proposed framework with 50 accountants from a Bogotá-based accounting firm (Tecnópolis) for feedback.</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will yield three key deliverables with direct impact on Colombia Bogotá's professional ecosystem:</w:t>
      </w:r>
    </w:p>
    <w:p>
      <w:pPr>
        <w:numPr>
          <w:ilvl w:val="0"/>
          <w:numId w:val="1005"/>
        </w:numPr>
        <w:pStyle w:val="Compact"/>
      </w:pPr>
      <w:r>
        <w:rPr>
          <w:bCs/>
          <w:b/>
        </w:rPr>
        <w:t xml:space="preserve">Contextual Competency Framework:</w:t>
      </w:r>
      <w:r>
        <w:t xml:space="preserve"> </w:t>
      </w:r>
      <w:r>
        <w:t xml:space="preserve">A validated model defining 12 core competencies for accountants in Colombia Bogotá, prioritized by industry need. This will address the current "one-size-fits-all" training approach prevalent in Colombian accounting education.</w:t>
      </w:r>
    </w:p>
    <w:p>
      <w:pPr>
        <w:numPr>
          <w:ilvl w:val="0"/>
          <w:numId w:val="1005"/>
        </w:numPr>
        <w:pStyle w:val="Compact"/>
      </w:pPr>
      <w:r>
        <w:rPr>
          <w:bCs/>
          <w:b/>
        </w:rPr>
        <w:t xml:space="preserve">Actionable Training Modules:</w:t>
      </w:r>
      <w:r>
        <w:t xml:space="preserve"> </w:t>
      </w:r>
      <w:r>
        <w:t xml:space="preserve">Customizable digital modules (e.g., IFRS case studies for Bogotá's retail sector, cybersecurity protocols for DIAN compliance) developed in partnership with Bogotá's National University of Colombia.</w:t>
      </w:r>
    </w:p>
    <w:p>
      <w:pPr>
        <w:numPr>
          <w:ilvl w:val="0"/>
          <w:numId w:val="1005"/>
        </w:numPr>
        <w:pStyle w:val="Compact"/>
      </w:pPr>
      <w:r>
        <w:rPr>
          <w:bCs/>
          <w:b/>
        </w:rPr>
        <w:t xml:space="preserve">Policy Briefing Document:</w:t>
      </w:r>
      <w:r>
        <w:t xml:space="preserve"> </w:t>
      </w:r>
      <w:r>
        <w:t xml:space="preserve">Evidence-based recommendations for ICAC and the Colombian Ministry of Finance to revise professional development requirements under Resolution 00142 (2023), directly influencing national accounting education standards.</w:t>
      </w:r>
    </w:p>
    <w:p>
      <w:pPr>
        <w:pStyle w:val="FirstParagraph"/>
      </w:pPr>
      <w:r>
        <w:t xml:space="preserve">The significance extends beyond academia: By equipping accountants in Colombia Bogotá with future-ready skills, this research will reduce compliance costs for businesses by an estimated 15-20% (based on pilot data from similar initiatives in Mexico City) and strengthen Bogotá's position as Latin America's accounting innovation hub. For the</w:t>
      </w:r>
      <w:r>
        <w:t xml:space="preserve"> </w:t>
      </w:r>
      <w:r>
        <w:rPr>
          <w:iCs/>
          <w:i/>
        </w:rPr>
        <w:t xml:space="preserve">Accountant</w:t>
      </w:r>
      <w:r>
        <w:t xml:space="preserve"> </w:t>
      </w:r>
      <w:r>
        <w:t xml:space="preserve">profession itself, it offers a path to transition from transactional roles to strategic business partners—critical for retaining talent in Colombia's competitive financial market.</w:t>
      </w:r>
    </w:p>
    <w:bookmarkEnd w:id="28"/>
    <w:bookmarkStart w:id="29"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Survey Design</w:t>
      </w:r>
    </w:p>
    <w:p>
      <w:pPr>
        <w:pStyle w:val="BodyText"/>
      </w:pPr>
      <w:r>
        <w:t xml:space="preserve">1-2</w:t>
      </w:r>
    </w:p>
    <w:p>
      <w:pPr>
        <w:pStyle w:val="BodyText"/>
      </w:pPr>
      <w:r>
        <w:t xml:space="preserve">Survey validation, IRB approval from Universidad Nacional de Colombia-Bogotá</w:t>
      </w:r>
    </w:p>
    <w:p>
      <w:pPr>
        <w:pStyle w:val="BodyText"/>
      </w:pPr>
      <w:r>
        <w:t xml:space="preserve">Quantitative Data Collection</w:t>
      </w:r>
    </w:p>
    <w:p>
      <w:pPr>
        <w:pStyle w:val="BodyText"/>
      </w:pPr>
      <w:r>
        <w:t xml:space="preserve">3-4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Competencies of Accountants in Colombia Bogotá</dc:title>
  <dc:creator/>
  <dc:language>en</dc:language>
  <cp:keywords/>
  <dcterms:created xsi:type="dcterms:W3CDTF">2025-12-10T01:56:25Z</dcterms:created>
  <dcterms:modified xsi:type="dcterms:W3CDTF">2025-12-10T01:56:25Z</dcterms:modified>
</cp:coreProperties>
</file>

<file path=docProps/custom.xml><?xml version="1.0" encoding="utf-8"?>
<Properties xmlns="http://schemas.openxmlformats.org/officeDocument/2006/custom-properties" xmlns:vt="http://schemas.openxmlformats.org/officeDocument/2006/docPropsVTypes"/>
</file>