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Colombia</w:t>
      </w:r>
      <w:r>
        <w:t xml:space="preserve"> </w:t>
      </w:r>
      <w:r>
        <w:t xml:space="preserve">Medellín's</w:t>
      </w:r>
      <w:r>
        <w:t xml:space="preserve"> </w:t>
      </w:r>
      <w:r>
        <w:t xml:space="preserve">Business</w:t>
      </w:r>
      <w:r>
        <w:t xml:space="preserve"> </w:t>
      </w:r>
      <w:r>
        <w:t xml:space="preserve">Ecosystem</w:t>
      </w:r>
    </w:p>
    <w:bookmarkStart w:id="29" w:name="X18e5a0db4516145322c77943262792ee606212d"/>
    <w:p>
      <w:pPr>
        <w:pStyle w:val="Heading1"/>
      </w:pPr>
      <w:r>
        <w:t xml:space="preserve">Research Proposal: The Evolving Role of the Accountant in Colombia Medellín's Business Ecosystem</w:t>
      </w:r>
    </w:p>
    <w:bookmarkStart w:id="20" w:name="abstract"/>
    <w:p>
      <w:pPr>
        <w:pStyle w:val="Heading2"/>
      </w:pPr>
      <w:r>
        <w:t xml:space="preserve">Abstract</w:t>
      </w:r>
    </w:p>
    <w:p>
      <w:pPr>
        <w:pStyle w:val="FirstParagraph"/>
      </w:pPr>
      <w:r>
        <w:t xml:space="preserve">This research proposal outlines a comprehensive investigation into the critical role and evolving responsibilities of the Accountant within Colombia Medellín's dynamic business environment. As Medellín continues its transformation from a city historically associated with drug trafficking to a vibrant hub for innovation, technology, and sustainable economic development in Colombia, the professional demands on accountants have significantly intensified. This study seeks to analyze current challenges, skill gaps, technological integration (particularly AI and digital accounting tools), regulatory compliance under Colombia's evolving fiscal framework (including the 2023 Tax Reform), and the strategic impact of competent Accountant services on Small and Medium Enterprises (SMEs) which form the backbone of Medellín's economy. The findings aim to provide actionable insights for educational institutions, professional bodies like the Colegio Mayor de Antioquia, and local businesses to enhance accounting practices, foster competitiveness, and support Medellín's sustainable growth trajectory within Colombia.</w:t>
      </w:r>
    </w:p>
    <w:bookmarkEnd w:id="20"/>
    <w:bookmarkStart w:id="21" w:name="introduction"/>
    <w:p>
      <w:pPr>
        <w:pStyle w:val="Heading2"/>
      </w:pPr>
      <w:r>
        <w:t xml:space="preserve">1. Introduction</w:t>
      </w:r>
    </w:p>
    <w:p>
      <w:pPr>
        <w:pStyle w:val="FirstParagraph"/>
      </w:pPr>
      <w:r>
        <w:t xml:space="preserve">Medellín, Colombia's second-largest city and the economic engine of the Antioquia department, has undergone a remarkable socio-economic metamorphosis over the past two decades. This transformation, characterized by significant urban renewal initiatives (e.g., Metrocable), burgeoning technology sectors ("Startup Medellín"), and a thriving manufacturing base (especially in textiles, food processing, and automotive components), places unprecedented demands on financial management. The Accountant is no longer merely a bookkeeper but a strategic advisor integral to business survival and growth. This research proposal addresses the urgent need to understand the specific context facing the modern Accountant operating within Colombia Medellín. Understanding their evolving role is paramount for ensuring accurate financial reporting, effective tax compliance, informed business decisions, and ultimately, contributing to Medellín's position as a leading regional economic center within Colombia.</w:t>
      </w:r>
    </w:p>
    <w:bookmarkEnd w:id="21"/>
    <w:bookmarkStart w:id="22" w:name="problem-statement"/>
    <w:p>
      <w:pPr>
        <w:pStyle w:val="Heading2"/>
      </w:pPr>
      <w:r>
        <w:t xml:space="preserve">2. Problem Statement</w:t>
      </w:r>
    </w:p>
    <w:p>
      <w:pPr>
        <w:pStyle w:val="FirstParagraph"/>
      </w:pPr>
      <w:r>
        <w:t xml:space="preserve">Despite Medellín's economic dynamism, significant challenges hinder the effectiveness of Accountant services. Key issues include: (1) A persistent skills gap, particularly in advanced digital accounting software (e.g., SAP, cloud-based platforms), data analytics for financial insights, and navigating complex Colombia-specific regulations like the new Unified Tax System (SUT); (2) The rapid adoption of AI tools is outpacing professional development within many local accounting firms and corporate finance departments serving Medellín SMEs; (3) Many Accountants in Medellín report struggling with the increased administrative burden due to regulatory changes, diverting focus from strategic advisory roles; (4) There is a lack of localized research examining how these pressures uniquely impact accountants operating within the specific socio-economic fabric and business clusters of Medellín. This gap impedes targeted support for professional development and hinders SMEs' ability to leverage accounting as a competitive advantage within Colombia's increasingly complex market.</w:t>
      </w:r>
    </w:p>
    <w:bookmarkEnd w:id="22"/>
    <w:bookmarkStart w:id="23" w:name="research-objectives"/>
    <w:p>
      <w:pPr>
        <w:pStyle w:val="Heading2"/>
      </w:pPr>
      <w:r>
        <w:t xml:space="preserve">3. Research Objectives</w:t>
      </w:r>
    </w:p>
    <w:p>
      <w:pPr>
        <w:numPr>
          <w:ilvl w:val="0"/>
          <w:numId w:val="1001"/>
        </w:numPr>
        <w:pStyle w:val="Compact"/>
      </w:pPr>
      <w:r>
        <w:t xml:space="preserve">To identify the most critical technical (e.g., digital tools proficiency) and soft skills (e.g., strategic communication, advisory capacity) currently required of the Accountant in Medellín's SME sector.</w:t>
      </w:r>
    </w:p>
    <w:p>
      <w:pPr>
        <w:numPr>
          <w:ilvl w:val="0"/>
          <w:numId w:val="1001"/>
        </w:numPr>
        <w:pStyle w:val="Compact"/>
      </w:pPr>
      <w:r>
        <w:t xml:space="preserve">To assess the current level of integration and effectiveness of digital accounting technologies (cloud platforms, AI for forecasting/budgeting, data visualization) among accounting firms and corporate finance teams in Medellín.</w:t>
      </w:r>
    </w:p>
    <w:p>
      <w:pPr>
        <w:numPr>
          <w:ilvl w:val="0"/>
          <w:numId w:val="1001"/>
        </w:numPr>
        <w:pStyle w:val="Compact"/>
      </w:pPr>
      <w:r>
        <w:t xml:space="preserve">To analyze the specific impact of recent regulatory changes (especially Colombia's 2023 Tax Reform) on the daily workload, compliance challenges, and strategic focus of Accountants operating within Colombia Medellín.</w:t>
      </w:r>
    </w:p>
    <w:p>
      <w:pPr>
        <w:numPr>
          <w:ilvl w:val="0"/>
          <w:numId w:val="1001"/>
        </w:numPr>
        <w:pStyle w:val="Compact"/>
      </w:pPr>
      <w:r>
        <w:t xml:space="preserve">To evaluate how effectively Accountant services contribute to business decision-making, risk management, and sustainable growth strategies for SMEs across key Medellín industries (e.g., technology startups in Rionegro corridor, manufacturing in Envigado, tourism services in El Poblado).</w:t>
      </w:r>
    </w:p>
    <w:p>
      <w:pPr>
        <w:numPr>
          <w:ilvl w:val="0"/>
          <w:numId w:val="1001"/>
        </w:numPr>
        <w:pStyle w:val="Compact"/>
      </w:pPr>
      <w:r>
        <w:t xml:space="preserve">To develop evidence-based recommendations for enhancing accounting education curricula (e.g., at Universidad de Antioquia, EAFIT), professional development programs (e.g., by Colegio de Contadores Públicos de Antioquia), and business practices within Medellín.</w:t>
      </w:r>
    </w:p>
    <w:bookmarkEnd w:id="23"/>
    <w:bookmarkStart w:id="24" w:name="X32e234f113f87c666334ebedfa6eb1f4aff1570"/>
    <w:p>
      <w:pPr>
        <w:pStyle w:val="Heading2"/>
      </w:pPr>
      <w:r>
        <w:t xml:space="preserve">4. Literature Review (Contextualizing Colombia Medellín)</w:t>
      </w:r>
    </w:p>
    <w:p>
      <w:pPr>
        <w:pStyle w:val="FirstParagraph"/>
      </w:pPr>
      <w:r>
        <w:t xml:space="preserve">Existing literature on accounting in Latin America often focuses on macro-level regulatory frameworks or generic skill requirements. While studies exist on the impact of digitalization in accounting globally (e.g., Al-Emara, 2021) and Colombia's tax reforms (e.g., Gómez &amp; Mendoza, 2023), there is a notable scarcity of research specifically centered on the operational realities for Accountants within a single, rapidly evolving Colombian city like Medellín. Research by the Cámara Colombiana de la Industria de la Transformación (CCIT) highlights SME vulnerability to tax compliance issues in Antioquia, but doesn't delve into the accounting profession's role. This study directly addresses this gap by grounding its analysis firmly within the unique context of Colombia Medellín, considering its distinct economic clusters, cultural business practices, and infrastructure challenges compared to Bogotá or Cali.</w:t>
      </w:r>
    </w:p>
    <w:bookmarkEnd w:id="24"/>
    <w:bookmarkStart w:id="25" w:name="methodology"/>
    <w:p>
      <w:pPr>
        <w:pStyle w:val="Heading2"/>
      </w:pPr>
      <w:r>
        <w:t xml:space="preserve">5. Methodology</w:t>
      </w:r>
    </w:p>
    <w:p>
      <w:pPr>
        <w:pStyle w:val="FirstParagraph"/>
      </w:pPr>
      <w:r>
        <w:t xml:space="preserve">This mixed-methods research will employ a sequential design:</w:t>
      </w:r>
    </w:p>
    <w:p>
      <w:pPr>
        <w:numPr>
          <w:ilvl w:val="0"/>
          <w:numId w:val="1002"/>
        </w:numPr>
        <w:pStyle w:val="Compact"/>
      </w:pPr>
      <w:r>
        <w:rPr>
          <w:bCs/>
          <w:b/>
        </w:rPr>
        <w:t xml:space="preserve">Phase 1 (Quantitative):</w:t>
      </w:r>
      <w:r>
        <w:t xml:space="preserve"> </w:t>
      </w:r>
      <w:r>
        <w:t xml:space="preserve">Online surveys distributed to 300+ Accountants affiliated with the Colegio de Contadores Públicos de Antioquia and working within Medellín, focusing on skills assessment, technology use, regulatory challenges, and perceived business impact.</w:t>
      </w:r>
    </w:p>
    <w:p>
      <w:pPr>
        <w:numPr>
          <w:ilvl w:val="0"/>
          <w:numId w:val="1002"/>
        </w:numPr>
        <w:pStyle w:val="Compact"/>
      </w:pPr>
      <w:r>
        <w:rPr>
          <w:bCs/>
          <w:b/>
        </w:rPr>
        <w:t xml:space="preserve">Phase 2 (Qualitative):</w:t>
      </w:r>
      <w:r>
        <w:t xml:space="preserve"> </w:t>
      </w:r>
      <w:r>
        <w:t xml:space="preserve">In-depth semi-structured interviews with 30 Accountants (representing diverse sectors: public accounting firms, corporate finance departments of SMEs in Medellín's key industrial zones like El Poblado, Laureles, and Envigado) to explore nuances of challenges and opportunities.</w:t>
      </w:r>
    </w:p>
    <w:p>
      <w:pPr>
        <w:numPr>
          <w:ilvl w:val="0"/>
          <w:numId w:val="1002"/>
        </w:numPr>
        <w:pStyle w:val="Compact"/>
      </w:pPr>
      <w:r>
        <w:rPr>
          <w:bCs/>
          <w:b/>
        </w:rPr>
        <w:t xml:space="preserve">Phase 3 (Data Integration &amp; Analysis):</w:t>
      </w:r>
      <w:r>
        <w:t xml:space="preserve"> </w:t>
      </w:r>
      <w:r>
        <w:t xml:space="preserve">Thematic analysis of interview data combined with statistical analysis of survey responses using SPSS. Findings will be triangulated with relevant secondary data on Medellín's economic indicators (DANE, Antioquia Departmental Planning Secretariat) and regulatory documents from DIAN (Colombia's Tax Authority).</w:t>
      </w:r>
    </w:p>
    <w:p>
      <w:pPr>
        <w:pStyle w:val="FirstParagraph"/>
      </w:pPr>
      <w:r>
        <w:t xml:space="preserve">Sampling will prioritize geographic spread within Medellín and sector diversity to ensure representativeness. Ethical approval will be sought from the Universidad de Antioquia Research Ethics Committee.</w:t>
      </w:r>
    </w:p>
    <w:bookmarkEnd w:id="25"/>
    <w:bookmarkStart w:id="26" w:name="X6c51620268b8f5935d6ef774d9e5e3a077e0c3d"/>
    <w:p>
      <w:pPr>
        <w:pStyle w:val="Heading2"/>
      </w:pPr>
      <w:r>
        <w:t xml:space="preserve">6. Expected Significance &amp; Contribution to Colombia Medellín</w:t>
      </w:r>
    </w:p>
    <w:p>
      <w:pPr>
        <w:pStyle w:val="FirstParagraph"/>
      </w:pPr>
      <w:r>
        <w:t xml:space="preserve">This research proposal directly addresses a critical need within Colombia Medellín's development ecosystem. By providing granular insights into the Accountant's role, the findings will:</w:t>
      </w:r>
    </w:p>
    <w:p>
      <w:pPr>
        <w:numPr>
          <w:ilvl w:val="0"/>
          <w:numId w:val="1003"/>
        </w:numPr>
        <w:pStyle w:val="Compact"/>
      </w:pPr>
      <w:r>
        <w:t xml:space="preserve">Empower educational institutions (e.g., EAFIT, UdeA) to refine accounting curricula, ensuring graduates possess skills demanded by Medellín's market.</w:t>
      </w:r>
    </w:p>
    <w:p>
      <w:pPr>
        <w:numPr>
          <w:ilvl w:val="0"/>
          <w:numId w:val="1003"/>
        </w:numPr>
        <w:pStyle w:val="Compact"/>
      </w:pPr>
      <w:r>
        <w:t xml:space="preserve">Inform the Colegio de Contadores Públicos de Antioquia in designing targeted continuing professional development (CPD) programs focused on digital tools and strategic advisory competencies relevant to local SMEs.</w:t>
      </w:r>
    </w:p>
    <w:p>
      <w:pPr>
        <w:numPr>
          <w:ilvl w:val="0"/>
          <w:numId w:val="1003"/>
        </w:numPr>
        <w:pStyle w:val="Compact"/>
      </w:pPr>
      <w:r>
        <w:t xml:space="preserve">Provide concrete evidence for Medellín municipal and departmental economic development agencies (e.g., MEDI, SEDER) to design better support policies for SME financial management, directly enhancing business competitiveness within Colombia.</w:t>
      </w:r>
    </w:p>
    <w:p>
      <w:pPr>
        <w:numPr>
          <w:ilvl w:val="0"/>
          <w:numId w:val="1003"/>
        </w:numPr>
        <w:pStyle w:val="Compact"/>
      </w:pPr>
      <w:r>
        <w:t xml:space="preserve">Contribute to the broader body of knowledge on accounting profession evolution in emerging economies, with a specific focus on a rapidly developing Colombian city as a model case study.</w:t>
      </w:r>
    </w:p>
    <w:p>
      <w:pPr>
        <w:pStyle w:val="FirstParagraph"/>
      </w:pPr>
      <w:r>
        <w:t xml:space="preserve">The ultimate contribution is fostering a more capable, strategic, and digitally adept Accountant profession within Colombia Medellín – directly supporting the city's aspiration to be recognized globally for innovation and sustainable economic development within Colombia.</w:t>
      </w:r>
    </w:p>
    <w:bookmarkEnd w:id="26"/>
    <w:bookmarkStart w:id="27" w:name="timeline-budget-summary"/>
    <w:p>
      <w:pPr>
        <w:pStyle w:val="Heading2"/>
      </w:pPr>
      <w:r>
        <w:t xml:space="preserve">7. Timeline &amp; Budget Summary</w:t>
      </w:r>
    </w:p>
    <w:p>
      <w:pPr>
        <w:pStyle w:val="FirstParagraph"/>
      </w:pPr>
      <w:r>
        <w:rPr>
          <w:bCs/>
          <w:b/>
        </w:rPr>
        <w:t xml:space="preserve">Months 1-2:</w:t>
      </w:r>
      <w:r>
        <w:t xml:space="preserve"> </w:t>
      </w:r>
      <w:r>
        <w:t xml:space="preserve">Finalize instruments, secure ethics approval, initial data collection (Survey Phase 1).</w:t>
      </w:r>
      <w:r>
        <w:br/>
      </w:r>
      <w:r>
        <w:rPr>
          <w:bCs/>
          <w:b/>
        </w:rPr>
        <w:t xml:space="preserve">Months 3-4:</w:t>
      </w:r>
      <w:r>
        <w:t xml:space="preserve"> </w:t>
      </w:r>
      <w:r>
        <w:t xml:space="preserve">Complete survey distribution and data collection; Conduct Phase 2 interviews.</w:t>
      </w:r>
      <w:r>
        <w:br/>
      </w:r>
      <w:r>
        <w:rPr>
          <w:bCs/>
          <w:b/>
        </w:rPr>
        <w:t xml:space="preserve">Months 5-6:</w:t>
      </w:r>
      <w:r>
        <w:t xml:space="preserve"> </w:t>
      </w:r>
      <w:r>
        <w:t xml:space="preserve">Data analysis (Quantitative &amp; Qualitative), draft findings.</w:t>
      </w:r>
      <w:r>
        <w:br/>
      </w:r>
      <w:r>
        <w:rPr>
          <w:bCs/>
          <w:b/>
        </w:rPr>
        <w:t xml:space="preserve">Month 7:</w:t>
      </w:r>
      <w:r>
        <w:t xml:space="preserve"> </w:t>
      </w:r>
      <w:r>
        <w:t xml:space="preserve">Validation workshop with key stakeholders (Colegio de Contadores, Chamber of Commerce Medellín, selected SMEs).</w:t>
      </w:r>
      <w:r>
        <w:br/>
      </w:r>
      <w:r>
        <w:rPr>
          <w:bCs/>
          <w:b/>
        </w:rPr>
        <w:t xml:space="preserve">Month 8:</w:t>
      </w:r>
      <w:r>
        <w:t xml:space="preserve"> </w:t>
      </w:r>
      <w:r>
        <w:t xml:space="preserve">Finalize report and policy recommendations; Dissemination plan.</w:t>
      </w:r>
      <w:r>
        <w:br/>
      </w:r>
      <w:r>
        <w:br/>
      </w:r>
      <w:r>
        <w:rPr>
          <w:iCs/>
          <w:i/>
        </w:rPr>
        <w:t xml:space="preserve">Budget Summary: Primarily allocated to personnel (research assistants for survey coordination/interviews), software licenses (qualitative analysis tools), travel for stakeholder workshops in Medellín, and dissemination costs. Estimated total: COP 1,200,000,000 (~USD $325,000). Funding sought from Universidad de Antioquia Research Fund and potential industry partners.</w:t>
      </w:r>
    </w:p>
    <w:bookmarkEnd w:id="27"/>
    <w:bookmarkStart w:id="28" w:name="conclusion"/>
    <w:p>
      <w:pPr>
        <w:pStyle w:val="Heading2"/>
      </w:pPr>
      <w:r>
        <w:t xml:space="preserve">8. Conclusion</w:t>
      </w:r>
    </w:p>
    <w:p>
      <w:pPr>
        <w:pStyle w:val="FirstParagraph"/>
      </w:pPr>
      <w:r>
        <w:t xml:space="preserve">The Accountant is not merely a financial gatekeeper in Colombia Medellín; they are pivotal strategic partners driving business resilience and growth in a city experiencing unprecedented transformation. This research proposal offers a vital roadmap to understand the current challenges, leverage technological opportunities, and build the capacity of this essential profession. By focusing intently on the unique context of Medellín within Colombia, this study promises tangible outcomes that will strengthen the financial backbone of local businesses, enhance Medellín's competitiveness as an economic hub in Colombia, and contribute significantly to sustainable development goals for the city. Investing in understanding and supporting the Accountant is investing directly in Medellín's future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Colombia Medellín's Business Ecosystem</dc:title>
  <dc:creator/>
  <dc:language>en</dc:language>
  <cp:keywords/>
  <dcterms:created xsi:type="dcterms:W3CDTF">2025-12-11T17:30:42Z</dcterms:created>
  <dcterms:modified xsi:type="dcterms:W3CDTF">2025-12-11T17:30:42Z</dcterms:modified>
</cp:coreProperties>
</file>

<file path=docProps/custom.xml><?xml version="1.0" encoding="utf-8"?>
<Properties xmlns="http://schemas.openxmlformats.org/officeDocument/2006/custom-properties" xmlns:vt="http://schemas.openxmlformats.org/officeDocument/2006/docPropsVTypes"/>
</file>