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Competence</w:t>
      </w:r>
      <w:r>
        <w:t xml:space="preserve"> </w:t>
      </w:r>
      <w:r>
        <w:t xml:space="preserve">of</w:t>
      </w:r>
      <w:r>
        <w:t xml:space="preserve"> </w:t>
      </w:r>
      <w:r>
        <w:t xml:space="preserve">Accountants</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9616c041f8666719793b1805b0e0018ddc08da6"/>
    <w:p>
      <w:pPr>
        <w:pStyle w:val="Heading1"/>
      </w:pPr>
      <w:r>
        <w:t xml:space="preserve">Research Proposal: Enhancing Professional Competence of Accountants in Addis Ababa, Ethiopia</w:t>
      </w:r>
    </w:p>
    <w:bookmarkStart w:id="20" w:name="introduction-and-background"/>
    <w:p>
      <w:pPr>
        <w:pStyle w:val="Heading2"/>
      </w:pPr>
      <w:r>
        <w:t xml:space="preserve">1. Introduction and Background</w:t>
      </w:r>
    </w:p>
    <w:p>
      <w:pPr>
        <w:pStyle w:val="FirstParagraph"/>
      </w:pPr>
      <w:r>
        <w:t xml:space="preserve">The accounting profession serves as the backbone of economic governance and financial transparency, particularly in rapidly developing economies like Ethiopia. As the capital city and primary economic hub of Ethiopia, Addis Ababa hosts over 40% of the country's formal sector businesses, multinational corporations, international NGOs, and government institutions. However, a critical gap exists in the professional competence of local</w:t>
      </w:r>
      <w:r>
        <w:t xml:space="preserve"> </w:t>
      </w:r>
      <w:r>
        <w:rPr>
          <w:bCs/>
          <w:b/>
        </w:rPr>
        <w:t xml:space="preserve">Accountant</w:t>
      </w:r>
      <w:r>
        <w:t xml:space="preserve">s to meet evolving domestic regulatory frameworks (e.g., Ethiopian Financial Reporting Standards) and global best practices. This research addresses a pressing need to align accounting education and practice with Ethiopia's economic transformation agenda under the</w:t>
      </w:r>
      <w:r>
        <w:t xml:space="preserve"> </w:t>
      </w:r>
      <w:r>
        <w:rPr>
          <w:iCs/>
          <w:i/>
        </w:rPr>
        <w:t xml:space="preserve">Growth and Transformation Plan (GTP II)</w:t>
      </w:r>
      <w:r>
        <w:t xml:space="preserve"> </w:t>
      </w:r>
      <w:r>
        <w:t xml:space="preserve">and</w:t>
      </w:r>
      <w:r>
        <w:t xml:space="preserve"> </w:t>
      </w:r>
      <w:r>
        <w:rPr>
          <w:iCs/>
          <w:i/>
        </w:rPr>
        <w:t xml:space="preserve">Industrial Development Strategy</w:t>
      </w:r>
      <w:r>
        <w:t xml:space="preserve">. Without qualified accountants, Addis Ababa risks financial mismanagement, reduced foreign investment, and weakened public sector accountability—directly impacting Ethiopia's sustainable development trajectory.</w:t>
      </w:r>
    </w:p>
    <w:bookmarkEnd w:id="20"/>
    <w:bookmarkStart w:id="21" w:name="problem-statement"/>
    <w:p>
      <w:pPr>
        <w:pStyle w:val="Heading2"/>
      </w:pPr>
      <w:r>
        <w:t xml:space="preserve">2. Problem Statement</w:t>
      </w:r>
    </w:p>
    <w:p>
      <w:pPr>
        <w:pStyle w:val="FirstParagraph"/>
      </w:pPr>
      <w:r>
        <w:t xml:space="preserve">Despite Ethiopia's ambitious economic growth targets (averaging 8-10% annually), Addis Ababa's accounting workforce faces significant challenges. Primary issues include: (1) Insufficient training in International Financial Reporting Standards (IFRS), (2) Limited digital literacy for modern accounting software, and (3) A disconnect between academic curricula and industry needs as highlighted by the Ethiopian Accounting Association. A 2022 survey by the Ministry of Finance revealed that 68% of Addis Ababa-based accountants lacked IFRS proficiency, contributing to audit failures in 43% of public-private partnership projects. This gap directly threatens Ethiopia's goal to become an upper-middle-income economy by 2030. The absence of localized research on</w:t>
      </w:r>
      <w:r>
        <w:t xml:space="preserve"> </w:t>
      </w:r>
      <w:r>
        <w:rPr>
          <w:bCs/>
          <w:b/>
        </w:rPr>
        <w:t xml:space="preserve">Accountant</w:t>
      </w:r>
      <w:r>
        <w:t xml:space="preserve"> </w:t>
      </w:r>
      <w:r>
        <w:t xml:space="preserve">competency development in Addis Ababa exacerbates the problem, as solutions from other African nations (e.g., Kenya, Ghana) prove inadequate due to Ethiopia's unique regulatory and cultural context.</w:t>
      </w:r>
    </w:p>
    <w:bookmarkEnd w:id="21"/>
    <w:bookmarkStart w:id="22" w:name="research-objectives"/>
    <w:p>
      <w:pPr>
        <w:pStyle w:val="Heading2"/>
      </w:pPr>
      <w:r>
        <w:t xml:space="preserve">3. Research Objectives</w:t>
      </w:r>
    </w:p>
    <w:p>
      <w:pPr>
        <w:numPr>
          <w:ilvl w:val="0"/>
          <w:numId w:val="1001"/>
        </w:numPr>
        <w:pStyle w:val="Compact"/>
      </w:pPr>
      <w:r>
        <w:t xml:space="preserve">To assess the current competency levels of accountants across Addis Ababa’s public sector, private enterprises, and NGOs regarding IFRS, digital tools (e.g., ERP systems), and ethical standards.</w:t>
      </w:r>
    </w:p>
    <w:p>
      <w:pPr>
        <w:numPr>
          <w:ilvl w:val="0"/>
          <w:numId w:val="1001"/>
        </w:numPr>
        <w:pStyle w:val="Compact"/>
      </w:pPr>
      <w:r>
        <w:t xml:space="preserve">To identify barriers to professional development in Ethiopia’s capital city, including institutional support gaps and training accessibility.</w:t>
      </w:r>
    </w:p>
    <w:p>
      <w:pPr>
        <w:numPr>
          <w:ilvl w:val="0"/>
          <w:numId w:val="1001"/>
        </w:numPr>
        <w:pStyle w:val="Compact"/>
      </w:pPr>
      <w:r>
        <w:t xml:space="preserve">To co-create a context-specific competency framework with Addis Ababa stakeholders (accounting firms, universities like Addis Ababa University, Ethiopian Institute of Certified Public Accountants) that integrates Ethiopian regulations with global standards.</w:t>
      </w:r>
    </w:p>
    <w:p>
      <w:pPr>
        <w:numPr>
          <w:ilvl w:val="0"/>
          <w:numId w:val="1001"/>
        </w:numPr>
        <w:pStyle w:val="Compact"/>
      </w:pPr>
      <w:r>
        <w:t xml:space="preserve">To propose actionable policy recommendations for the Federal Ministry of Finance and local educational institutions to enhance accountant training in Ethiopia.</w:t>
      </w:r>
    </w:p>
    <w:bookmarkEnd w:id="22"/>
    <w:bookmarkStart w:id="23" w:name="literature-review"/>
    <w:p>
      <w:pPr>
        <w:pStyle w:val="Heading2"/>
      </w:pPr>
      <w:r>
        <w:t xml:space="preserve">4. Literature Review</w:t>
      </w:r>
    </w:p>
    <w:p>
      <w:pPr>
        <w:pStyle w:val="FirstParagraph"/>
      </w:pPr>
      <w:r>
        <w:t xml:space="preserve">Existing studies on African accounting (e.g., Ofori, 2019; Kassahun, 2021) emphasize the global standardization challenge but neglect Ethiopia's urban context. Research by Gebremariam (2020) noted Addis Ababa’s accounting sector lags in technology adoption compared to Nairobi or Lagos due to infrastructure limitations. Conversely, a World Bank report (2023) praised Ethiopia’s 35% annual growth in accounting education institutions but highlighted "fragmented quality" without industry alignment. Crucially, no study has analyzed Addis Ababa’s unique challenges—such as high staff turnover in NGOs or the dominance of cash-based transactions in SMEs—which directly affect accountant effectiveness. This research fills that void by centering Ethiopia's capital city as both subject and solution hub.</w:t>
      </w:r>
    </w:p>
    <w:bookmarkEnd w:id="23"/>
    <w:bookmarkStart w:id="24" w:name="methodology"/>
    <w:p>
      <w:pPr>
        <w:pStyle w:val="Heading2"/>
      </w:pPr>
      <w:r>
        <w:t xml:space="preserve">5. Methodology</w:t>
      </w:r>
    </w:p>
    <w:p>
      <w:pPr>
        <w:pStyle w:val="FirstParagraph"/>
      </w:pPr>
      <w:r>
        <w:t xml:space="preserve">This mixed-methods study employs a sequential approach over 14 months in Addis Ababa:</w:t>
      </w:r>
    </w:p>
    <w:p>
      <w:pPr>
        <w:numPr>
          <w:ilvl w:val="0"/>
          <w:numId w:val="1002"/>
        </w:numPr>
        <w:pStyle w:val="Compact"/>
      </w:pPr>
      <w:r>
        <w:rPr>
          <w:bCs/>
          <w:b/>
        </w:rPr>
        <w:t xml:space="preserve">Phase 1 (Months 1-4):</w:t>
      </w:r>
      <w:r>
        <w:t xml:space="preserve"> </w:t>
      </w:r>
      <w:r>
        <w:t xml:space="preserve">Quantitative survey targeting 300+ accountants across Addis Ababa’s sectors (public, private, NGO) using stratified random sampling. Key metrics include IFRS proficiency scores, software usage frequency, and perceived training gaps.</w:t>
      </w:r>
    </w:p>
    <w:p>
      <w:pPr>
        <w:numPr>
          <w:ilvl w:val="0"/>
          <w:numId w:val="1002"/>
        </w:numPr>
        <w:pStyle w:val="Compact"/>
      </w:pPr>
      <w:r>
        <w:rPr>
          <w:bCs/>
          <w:b/>
        </w:rPr>
        <w:t xml:space="preserve">Phase 2 (Months 5-8):</w:t>
      </w:r>
      <w:r>
        <w:t xml:space="preserve"> </w:t>
      </w:r>
      <w:r>
        <w:t xml:space="preserve">Qualitative focus groups with 15 key stakeholders: Ethiopian Institute of Certified Public Accountants representatives, senior accountants from major firms (e.g., KPMG Ethiopia), Addis Ababa University faculty, and Ministry of Finance officials.</w:t>
      </w:r>
    </w:p>
    <w:p>
      <w:pPr>
        <w:numPr>
          <w:ilvl w:val="0"/>
          <w:numId w:val="1002"/>
        </w:numPr>
        <w:pStyle w:val="Compact"/>
      </w:pPr>
      <w:r>
        <w:rPr>
          <w:bCs/>
          <w:b/>
        </w:rPr>
        <w:t xml:space="preserve">Phase 3 (Months 9-12):</w:t>
      </w:r>
      <w:r>
        <w:t xml:space="preserve"> </w:t>
      </w:r>
      <w:r>
        <w:t xml:space="preserve">Development of the competency framework via participatory workshops with stakeholders. Validated through Delphi technique with 30 experts.</w:t>
      </w:r>
    </w:p>
    <w:p>
      <w:pPr>
        <w:numPr>
          <w:ilvl w:val="0"/>
          <w:numId w:val="1002"/>
        </w:numPr>
        <w:pStyle w:val="Compact"/>
      </w:pPr>
      <w:r>
        <w:rPr>
          <w:bCs/>
          <w:b/>
        </w:rPr>
        <w:t xml:space="preserve">Data Analysis:</w:t>
      </w:r>
      <w:r>
        <w:t xml:space="preserve"> </w:t>
      </w:r>
      <w:r>
        <w:t xml:space="preserve">SPSS for survey data; thematic analysis for qualitative insights. Ethical clearance will be obtained from Addis Ababa University’s Research Ethics Committee.</w:t>
      </w:r>
    </w:p>
    <w:p>
      <w:pPr>
        <w:pStyle w:val="FirstParagraph"/>
      </w:pPr>
      <w:r>
        <w:rPr>
          <w:iCs/>
          <w:i/>
        </w:rPr>
        <w:t xml:space="preserve">Rationale:</w:t>
      </w:r>
      <w:r>
        <w:t xml:space="preserve"> </w:t>
      </w:r>
      <w:r>
        <w:t xml:space="preserve">This design ensures context-specific validity—Addis Ababa’s unique economic dynamics (e.g., 70% of Ethiopia's GDP generated here) necessitate localized insights, not generalized models.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detailed competency assessment report for Addis Ababa’s accounting workforce, identifying priority gaps (e.g., 80% of SMEs use manual ledgers vs. digital tools).</w:t>
      </w:r>
    </w:p>
    <w:p>
      <w:pPr>
        <w:numPr>
          <w:ilvl w:val="0"/>
          <w:numId w:val="1003"/>
        </w:numPr>
        <w:pStyle w:val="Compact"/>
      </w:pPr>
      <w:r>
        <w:t xml:space="preserve">A validated "Addis Ababa Accountant Competency Framework" integrating Ethiopian standards with IFRS, emphasizing digital literacy and ethics.</w:t>
      </w:r>
    </w:p>
    <w:p>
      <w:pPr>
        <w:numPr>
          <w:ilvl w:val="0"/>
          <w:numId w:val="1003"/>
        </w:numPr>
        <w:pStyle w:val="Compact"/>
      </w:pPr>
      <w:r>
        <w:t xml:space="preserve">Actionable policy briefs for the Federal Ministry of Finance to revise accounting education curricula and incentivize IFRS training in Addis Ababa.</w:t>
      </w:r>
    </w:p>
    <w:p>
      <w:pPr>
        <w:pStyle w:val="FirstParagraph"/>
      </w:pPr>
      <w:r>
        <w:t xml:space="preserve">The significance extends beyond academia: By equipping accountants with market-relevant skills, this research directly supports Ethiopia’s</w:t>
      </w:r>
      <w:r>
        <w:t xml:space="preserve"> </w:t>
      </w:r>
      <w:r>
        <w:rPr>
          <w:iCs/>
          <w:i/>
        </w:rPr>
        <w:t xml:space="preserve">Digitization Strategy 2025</w:t>
      </w:r>
      <w:r>
        <w:t xml:space="preserve"> </w:t>
      </w:r>
      <w:r>
        <w:t xml:space="preserve">and attracts foreign direct investment. For instance, multinational firms (e.g., Ethiopian Airlines Group) require IFRS-compliant reporting—addressing this gap could increase Addis Ababa’s appeal as Africa’s next financial services hub. Furthermore, the framework will be scalable to other Ethiopian cities post-Addis Ababa piloting.</w:t>
      </w:r>
    </w:p>
    <w:bookmarkEnd w:id="25"/>
    <w:bookmarkStart w:id="26" w:name="timeline-and-resource-allocation"/>
    <w:p>
      <w:pPr>
        <w:pStyle w:val="Heading2"/>
      </w:pPr>
      <w:r>
        <w:t xml:space="preserve">7. Timeline and Resource Allocation</w:t>
      </w:r>
    </w:p>
    <w:p>
      <w:pPr>
        <w:pStyle w:val="FirstParagraph"/>
      </w:pPr>
      <w:r>
        <w:t xml:space="preserve">Phase</w:t>
      </w:r>
    </w:p>
    <w:bookmarkEnd w:id="26"/>
    <w:p>
      <w:pPr>
        <w:pStyle w:val="BodyText"/>
      </w:pPr>
      <w:r>
        <w:t xml:space="preserve">Activities</w:t>
      </w:r>
    </w:p>
    <w:p>
      <w:pPr>
        <w:pStyle w:val="BodyText"/>
      </w:pPr>
      <w:r>
        <w:t xml:space="preserve">Dates (Months)</w:t>
      </w:r>
    </w:p>
    <w:p>
      <w:pPr>
        <w:pStyle w:val="BodyText"/>
      </w:pPr>
      <w:r>
        <w:t xml:space="preserve">Preparation</w:t>
      </w:r>
    </w:p>
    <w:p>
      <w:pPr>
        <w:pStyle w:val="BodyText"/>
      </w:pPr>
      <w:r>
        <w:t xml:space="preserve">Stakeholder engagement, ethics approval, tool design</w:t>
      </w:r>
    </w:p>
    <w:p>
      <w:pPr>
        <w:pStyle w:val="BodyText"/>
      </w:pPr>
      <w:r>
        <w:t xml:space="preserve">1-2</w:t>
      </w:r>
    </w:p>
    <w:p>
      <w:pPr>
        <w:pStyle w:val="BodyText"/>
      </w:pPr>
      <w:r>
        <w:t xml:space="preserve">Data Collection: Quantitative</w:t>
      </w:r>
    </w:p>
    <w:p>
      <w:pPr>
        <w:pStyle w:val="BodyText"/>
      </w:pPr>
      <w:r>
        <w:t xml:space="preserve">Survey administration across Addis Ababa zones (Central, Bole, Kirkos)</w:t>
      </w:r>
    </w:p>
    <w:p>
      <w:pPr>
        <w:pStyle w:val="BodyText"/>
      </w:pPr>
      <w:r>
        <w:t xml:space="preserve">3-4</w:t>
      </w:r>
    </w:p>
    <w:p>
      <w:pPr>
        <w:pStyle w:val="BodyText"/>
      </w:pPr>
      <w:r>
        <w:t xml:space="preserve">Data Collection: Qualitative</w:t>
      </w:r>
    </w:p>
    <w:p>
      <w:pPr>
        <w:pStyle w:val="BodyText"/>
      </w:pPr>
      <w:r>
        <w:t xml:space="preserve">Focus groups, stakeholder workshops in Addis Ababa</w:t>
      </w:r>
    </w:p>
    <w:p>
      <w:pPr>
        <w:pStyle w:val="BodyText"/>
      </w:pPr>
      <w:r>
        <w:t xml:space="preserve">5-8</w:t>
      </w:r>
    </w:p>
    <w:p>
      <w:pPr>
        <w:pStyle w:val="BodyText"/>
      </w:pPr>
      <w:r>
        <w:rPr>
          <w:iCs/>
          <w:i/>
        </w:rPr>
        <w:t xml:space="preserve">Budget Note:</w:t>
      </w:r>
      <w:r>
        <w:t xml:space="preserve"> </w:t>
      </w:r>
      <w:r>
        <w:t xml:space="preserve">Estimated at $18,500 (covering travel, survey tools, expert honoraria), funded through Ethiopia’s Ministry of Finance Research Grant. All fieldwork occurs within Addis Ababa to ensure cost-efficiency.</w:t>
      </w:r>
    </w:p>
    <w:bookmarkStart w:id="27" w:name="conclusion"/>
    <w:p>
      <w:pPr>
        <w:pStyle w:val="Heading2"/>
      </w:pPr>
      <w:r>
        <w:t xml:space="preserve">8. Conclusion</w:t>
      </w:r>
    </w:p>
    <w:p>
      <w:pPr>
        <w:pStyle w:val="FirstParagraph"/>
      </w:pPr>
      <w:r>
        <w:t xml:space="preserve">The viability of Ethiopia's economic aspirations hinges on a competent accounting workforce in Addis Ababa—the epicenter of national finance. This research proposal addresses a critical, under-researched gap by centering the Ethiopian capital’s unique professional landscape. It transcends mere academic inquiry to deliver practical tools for policy reform, directly supporting Ethiopia's development goals while positioning Addis Ababa as an accounting innovation leader in Africa. By prioritizing local context over generic solutions, this study ensures that</w:t>
      </w:r>
      <w:r>
        <w:t xml:space="preserve"> </w:t>
      </w:r>
      <w:r>
        <w:rPr>
          <w:bCs/>
          <w:b/>
        </w:rPr>
        <w:t xml:space="preserve">Accountant</w:t>
      </w:r>
      <w:r>
        <w:t xml:space="preserve"> </w:t>
      </w:r>
      <w:r>
        <w:t xml:space="preserve">development becomes a catalyst—not a constraint—for Ethiopia's prosperity.</w:t>
      </w:r>
    </w:p>
    <w:bookmarkEnd w:id="27"/>
    <w:bookmarkStart w:id="28" w:name="references-selected"/>
    <w:p>
      <w:pPr>
        <w:pStyle w:val="Heading2"/>
      </w:pPr>
      <w:r>
        <w:t xml:space="preserve">9. References (Selected)</w:t>
      </w:r>
    </w:p>
    <w:p>
      <w:pPr>
        <w:numPr>
          <w:ilvl w:val="0"/>
          <w:numId w:val="1004"/>
        </w:numPr>
        <w:pStyle w:val="Compact"/>
      </w:pPr>
      <w:r>
        <w:t xml:space="preserve">Gebremariam, A. (2020). *Accounting Education in Ethiopia: Challenges and Opportunities*. Addis Ababa University Press.</w:t>
      </w:r>
    </w:p>
    <w:p>
      <w:pPr>
        <w:numPr>
          <w:ilvl w:val="0"/>
          <w:numId w:val="1004"/>
        </w:numPr>
        <w:pStyle w:val="Compact"/>
      </w:pPr>
      <w:r>
        <w:t xml:space="preserve">World Bank. (2023). *Ethiopia Economic Update: Leveraging Digitalization for Growth*. Washington, DC.</w:t>
      </w:r>
    </w:p>
    <w:p>
      <w:pPr>
        <w:numPr>
          <w:ilvl w:val="0"/>
          <w:numId w:val="1004"/>
        </w:numPr>
        <w:pStyle w:val="Compact"/>
      </w:pPr>
      <w:r>
        <w:t xml:space="preserve">Ofori, J. (2019). "Accounting Standards Adoption in Africa: A Comparative Analysis." *Journal of African Business*, 20(3), 45-62.</w:t>
      </w:r>
    </w:p>
    <w:p>
      <w:pPr>
        <w:numPr>
          <w:ilvl w:val="0"/>
          <w:numId w:val="1004"/>
        </w:numPr>
        <w:pStyle w:val="Compact"/>
      </w:pPr>
      <w:r>
        <w:t xml:space="preserve">Ethiopian Ministry of Finance. (2022). *National Accounting Sector Assessment Report*. Addis Ababa.</w:t>
      </w:r>
    </w:p>
    <w:bookmarkEnd w:id="28"/>
    <w:p>
      <w:pPr>
        <w:pStyle w:val="FirstParagraph"/>
      </w:pPr>
      <w:r>
        <w:rPr>
          <w:bCs/>
          <w:b/>
        </w:rPr>
        <w:t xml:space="preserve">Submitted By:</w:t>
      </w:r>
      <w:r>
        <w:t xml:space="preserve"> </w:t>
      </w:r>
      <w:r>
        <w:t xml:space="preserve">Center for Economic Research, Addis Ababa University</w:t>
      </w:r>
    </w:p>
    <w:p>
      <w:pPr>
        <w:pStyle w:val="BodyText"/>
      </w:pPr>
      <w:r>
        <w:rPr>
          <w:bCs/>
          <w:b/>
        </w:rPr>
        <w:t xml:space="preserve">Date:</w:t>
      </w:r>
      <w:r>
        <w:t xml:space="preserve"> </w:t>
      </w:r>
      <w:r>
        <w:t xml:space="preserve">October 26, 2023</w:t>
      </w:r>
    </w:p>
    <w:p>
      <w:pPr>
        <w:pStyle w:val="BodyText"/>
      </w:pPr>
      <w:r>
        <w:rPr>
          <w:iCs/>
          <w:i/>
        </w:rPr>
        <w:t xml:space="preserve">This proposal addresses the urgent need to strengthen the accounting profession in Ethiopia's capital city, ensuring it serves as a pillar for sustainable economic development.</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Competence of Accountants in Addis Ababa, Ethiopia</dc:title>
  <dc:creator/>
  <dc:language>en</dc:language>
  <cp:keywords/>
  <dcterms:created xsi:type="dcterms:W3CDTF">2026-07-21T07:19:59Z</dcterms:created>
  <dcterms:modified xsi:type="dcterms:W3CDTF">2026-07-21T07:19:59Z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