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Germany</w:t>
      </w:r>
      <w:r>
        <w:t xml:space="preserve"> </w:t>
      </w:r>
      <w:r>
        <w:t xml:space="preserve">Berlin</w:t>
      </w:r>
    </w:p>
    <w:bookmarkStart w:id="28" w:name="Xfcb4d93f93f4d392626a63b0d0d2fbe2fa18144"/>
    <w:p>
      <w:pPr>
        <w:pStyle w:val="Heading1"/>
      </w:pPr>
      <w:r>
        <w:t xml:space="preserve">A Research Proposal on the Evolving Role of Accountant in Germany Berlin: Navigating Regulatory Complexity and Economic Transformation</w:t>
      </w:r>
    </w:p>
    <w:bookmarkStart w:id="20" w:name="abstract"/>
    <w:p>
      <w:pPr>
        <w:pStyle w:val="Heading2"/>
      </w:pPr>
      <w:r>
        <w:t xml:space="preserve">Abstract</w:t>
      </w:r>
    </w:p>
    <w:p>
      <w:pPr>
        <w:pStyle w:val="FirstParagraph"/>
      </w:pPr>
      <w:r>
        <w:t xml:space="preserve">This research proposal outlines a critical investigation into the contemporary professional landscape of the</w:t>
      </w:r>
      <w:r>
        <w:t xml:space="preserve"> </w:t>
      </w:r>
      <w:r>
        <w:rPr>
          <w:bCs/>
          <w:b/>
        </w:rPr>
        <w:t xml:space="preserve">Accountant</w:t>
      </w:r>
      <w:r>
        <w:t xml:space="preserve"> </w:t>
      </w:r>
      <w:r>
        <w:t xml:space="preserve">within</w:t>
      </w:r>
      <w:r>
        <w:t xml:space="preserve"> </w:t>
      </w:r>
      <w:r>
        <w:rPr>
          <w:bCs/>
          <w:b/>
        </w:rPr>
        <w:t xml:space="preserve">Germany Berlin</w:t>
      </w:r>
      <w:r>
        <w:t xml:space="preserve">. Focusing on the intersection of regulatory shifts, economic dynamism, and technological disruption, this study addresses a significant gap in understanding how accountants adapt to Berlin's unique business ecosystem. As Germany's capital and Europe's most vibrant startup hub, Berlin presents an unparalleled case study for examining the future of accounting practice. This</w:t>
      </w:r>
      <w:r>
        <w:t xml:space="preserve"> </w:t>
      </w:r>
      <w:r>
        <w:rPr>
          <w:bCs/>
          <w:b/>
        </w:rPr>
        <w:t xml:space="preserve">Research Proposal</w:t>
      </w:r>
      <w:r>
        <w:t xml:space="preserve"> </w:t>
      </w:r>
      <w:r>
        <w:t xml:space="preserve">details the methodology, significance, and expected contributions of a project designed to inform both academic discourse and professional development pathways for accountants operating in this pivotal German city.</w:t>
      </w:r>
    </w:p>
    <w:bookmarkEnd w:id="20"/>
    <w:bookmarkStart w:id="21" w:name="X15d7695287b270da4b215bde6bb638082e94b1e"/>
    <w:p>
      <w:pPr>
        <w:pStyle w:val="Heading2"/>
      </w:pPr>
      <w:r>
        <w:t xml:space="preserve">1. Introduction: The Berlin Accountant in Context</w:t>
      </w:r>
    </w:p>
    <w:p>
      <w:pPr>
        <w:pStyle w:val="FirstParagraph"/>
      </w:pPr>
      <w:r>
        <w:t xml:space="preserve">Berlin's economic landscape is undergoing rapid transformation, driven by its status as a European leader in innovation, digital entrepreneurship, and sustainable business growth. The city hosts over 80% of Germany's FinTech startups and serves as the headquarters for numerous international corporations' German operations. This dynamic environment places unprecedented demands on the professional</w:t>
      </w:r>
      <w:r>
        <w:t xml:space="preserve"> </w:t>
      </w:r>
      <w:r>
        <w:rPr>
          <w:bCs/>
          <w:b/>
        </w:rPr>
        <w:t xml:space="preserve">Accountant</w:t>
      </w:r>
      <w:r>
        <w:t xml:space="preserve">, who must navigate not only stringent German accounting standards (HGB) but also evolving EU regulations (e.g., CSRD, DAC7), digital reporting tools, and diverse client needs spanning traditional SMEs to scaling tech ventures. Despite Berlin's economic prominence, there is a scarcity of empirical research specifically examining the operational challenges, skill requirements, and career trajectories of accountants within this distinct German context. This</w:t>
      </w:r>
      <w:r>
        <w:t xml:space="preserve"> </w:t>
      </w:r>
      <w:r>
        <w:rPr>
          <w:bCs/>
          <w:b/>
        </w:rPr>
        <w:t xml:space="preserve">Research Proposal</w:t>
      </w:r>
      <w:r>
        <w:t xml:space="preserve"> </w:t>
      </w:r>
      <w:r>
        <w:t xml:space="preserve">directly addresses this deficit.</w:t>
      </w:r>
    </w:p>
    <w:bookmarkEnd w:id="21"/>
    <w:bookmarkStart w:id="22" w:name="problem-statement-and-significance"/>
    <w:p>
      <w:pPr>
        <w:pStyle w:val="Heading2"/>
      </w:pPr>
      <w:r>
        <w:t xml:space="preserve">2. Problem Statement and Significance</w:t>
      </w:r>
    </w:p>
    <w:p>
      <w:pPr>
        <w:pStyle w:val="FirstParagraph"/>
      </w:pPr>
      <w:r>
        <w:t xml:space="preserve">The core problem is the misalignment between existing accounting education, professional practice frameworks, and the rapidly evolving demands of the Berlin business market. Traditional accounting curricula often emphasize static German GAAP (HGB) without sufficient focus on international standards (IFRS), digital audit tools (like AI-driven analytics), or sector-specific challenges prevalent in Berlin's startup-heavy economy. Consequently, many</w:t>
      </w:r>
      <w:r>
        <w:t xml:space="preserve"> </w:t>
      </w:r>
      <w:r>
        <w:rPr>
          <w:bCs/>
          <w:b/>
        </w:rPr>
        <w:t xml:space="preserve">Accountant</w:t>
      </w:r>
      <w:r>
        <w:t xml:space="preserve"> </w:t>
      </w:r>
      <w:r>
        <w:t xml:space="preserve">professionals in</w:t>
      </w:r>
      <w:r>
        <w:t xml:space="preserve"> </w:t>
      </w:r>
      <w:r>
        <w:rPr>
          <w:bCs/>
          <w:b/>
        </w:rPr>
        <w:t xml:space="preserve">Germany Berlin</w:t>
      </w:r>
      <w:r>
        <w:t xml:space="preserve"> </w:t>
      </w:r>
      <w:r>
        <w:t xml:space="preserve">report gaps in competencies related to sustainability reporting, cross-border transactions for international clients, and leveraging data analytics for strategic advisory roles. This research is significant because it will:</w:t>
      </w:r>
    </w:p>
    <w:p>
      <w:pPr>
        <w:numPr>
          <w:ilvl w:val="0"/>
          <w:numId w:val="1001"/>
        </w:numPr>
        <w:pStyle w:val="Compact"/>
      </w:pPr>
      <w:r>
        <w:t xml:space="preserve">Provide actionable insights for accounting education providers across Germany to align curricula with Berlin's market needs.</w:t>
      </w:r>
    </w:p>
    <w:p>
      <w:pPr>
        <w:numPr>
          <w:ilvl w:val="0"/>
          <w:numId w:val="1001"/>
        </w:numPr>
        <w:pStyle w:val="Compact"/>
      </w:pPr>
      <w:r>
        <w:t xml:space="preserve">Inform professional bodies (e.g., IDW, BDO) on developing targeted continuing professional development (CPD) programs for accountants in Berlin.</w:t>
      </w:r>
    </w:p>
    <w:p>
      <w:pPr>
        <w:numPr>
          <w:ilvl w:val="0"/>
          <w:numId w:val="1001"/>
        </w:numPr>
        <w:pStyle w:val="Compact"/>
      </w:pPr>
      <w:r>
        <w:t xml:space="preserve">Offer businesses in Berlin strategic guidance on optimizing their accounting functions within the city's unique regulatory and economic environment.</w:t>
      </w:r>
    </w:p>
    <w:p>
      <w:pPr>
        <w:numPr>
          <w:ilvl w:val="0"/>
          <w:numId w:val="1001"/>
        </w:numPr>
        <w:pStyle w:val="Compact"/>
      </w:pPr>
      <w:r>
        <w:t xml:space="preserve">Contribute to the broader academic understanding of how professional service roles adapt to urban innovation ecosystems within Germany.</w:t>
      </w:r>
    </w:p>
    <w:bookmarkEnd w:id="22"/>
    <w:bookmarkStart w:id="23" w:name="research-questions"/>
    <w:p>
      <w:pPr>
        <w:pStyle w:val="Heading2"/>
      </w:pPr>
      <w:r>
        <w:t xml:space="preserve">3. Research Questions</w:t>
      </w:r>
    </w:p>
    <w:p>
      <w:pPr>
        <w:pStyle w:val="FirstParagraph"/>
      </w:pPr>
      <w:r>
        <w:t xml:space="preserve">This study will be guided by three primary research questions:</w:t>
      </w:r>
    </w:p>
    <w:p>
      <w:pPr>
        <w:numPr>
          <w:ilvl w:val="0"/>
          <w:numId w:val="1002"/>
        </w:numPr>
        <w:pStyle w:val="Compact"/>
      </w:pPr>
      <w:r>
        <w:rPr>
          <w:iCs/>
          <w:i/>
        </w:rPr>
        <w:t xml:space="preserve">To what extent do Berlin-based accountants perceive the current German regulatory framework (HGB, IFRS, CSRD) as a barrier or enabler for providing value-added services to clients in Berlin's dynamic economy?</w:t>
      </w:r>
    </w:p>
    <w:p>
      <w:pPr>
        <w:numPr>
          <w:ilvl w:val="0"/>
          <w:numId w:val="1002"/>
        </w:numPr>
        <w:pStyle w:val="Compact"/>
      </w:pPr>
      <w:r>
        <w:rPr>
          <w:iCs/>
          <w:i/>
        </w:rPr>
        <w:t xml:space="preserve">What specific digital skills (e.g., data analytics, blockchain for audit trails) and sector-specific knowledge (e.g., FinTech, sustainability startups) are most critically required by accountants operating within Germany Berlin, and how do these differ from national averages?</w:t>
      </w:r>
    </w:p>
    <w:p>
      <w:pPr>
        <w:numPr>
          <w:ilvl w:val="0"/>
          <w:numId w:val="1002"/>
        </w:numPr>
        <w:pStyle w:val="Compact"/>
      </w:pPr>
      <w:r>
        <w:rPr>
          <w:iCs/>
          <w:i/>
        </w:rPr>
        <w:t xml:space="preserve">How does the professional identity and career progression of an Accountant in Berlin compare to that of their counterparts in Frankfurt or Munich, considering Berlin's distinct culture, cost structure, and business density?</w:t>
      </w:r>
    </w:p>
    <w:bookmarkEnd w:id="23"/>
    <w:bookmarkStart w:id="24" w:name="methodology"/>
    <w:p>
      <w:pPr>
        <w:pStyle w:val="Heading2"/>
      </w:pPr>
      <w:r>
        <w:t xml:space="preserve">4. Methodology</w:t>
      </w:r>
    </w:p>
    <w:p>
      <w:pPr>
        <w:pStyle w:val="FirstParagraph"/>
      </w:pPr>
      <w:r>
        <w:t xml:space="preserve">This mixed-methods</w:t>
      </w:r>
      <w:r>
        <w:t xml:space="preserve"> </w:t>
      </w:r>
      <w:r>
        <w:rPr>
          <w:bCs/>
          <w:b/>
        </w:rPr>
        <w:t xml:space="preserve">Research Proposal</w:t>
      </w:r>
      <w:r>
        <w:t xml:space="preserve"> </w:t>
      </w:r>
      <w:r>
        <w:t xml:space="preserve">employs a sequential explanatory design:</w:t>
      </w:r>
    </w:p>
    <w:p>
      <w:pPr>
        <w:numPr>
          <w:ilvl w:val="0"/>
          <w:numId w:val="1003"/>
        </w:numPr>
        <w:pStyle w:val="Compact"/>
      </w:pPr>
      <w:r>
        <w:rPr>
          <w:bCs/>
          <w:b/>
        </w:rPr>
        <w:t xml:space="preserve">Phase 1: Quantitative Survey (Berlin-Specific Sampling):</w:t>
      </w:r>
      <w:r>
        <w:t xml:space="preserve"> </w:t>
      </w:r>
      <w:r>
        <w:t xml:space="preserve">A structured online survey targeting registered accountants (</w:t>
      </w:r>
      <w:r>
        <w:rPr>
          <w:iCs/>
          <w:i/>
        </w:rPr>
        <w:t xml:space="preserve">Buchhalter, Steuerberater, Wirtschaftsprüfer</w:t>
      </w:r>
      <w:r>
        <w:t xml:space="preserve">) affiliated with Berlin-based firms (N=300+). This will quantify skill gaps, regulatory stress points, and demographic trends specific to the Berlin market. Sampling will focus on firms across key sectors: Tech/Startups (40%), Traditional Manufacturing/SMEs (35%), and International Corporations (25%) in Berlin.</w:t>
      </w:r>
    </w:p>
    <w:p>
      <w:pPr>
        <w:numPr>
          <w:ilvl w:val="0"/>
          <w:numId w:val="1003"/>
        </w:numPr>
        <w:pStyle w:val="Compact"/>
      </w:pPr>
      <w:r>
        <w:rPr>
          <w:bCs/>
          <w:b/>
        </w:rPr>
        <w:t xml:space="preserve">Phase 2: Qualitative In-Depth Interviews:</w:t>
      </w:r>
      <w:r>
        <w:t xml:space="preserve"> </w:t>
      </w:r>
      <w:r>
        <w:t xml:space="preserve">Follow-up interviews with 30 survey participants, selected for diversity in firm size, sector, and experience. These will explore the 'why' behind survey data, focusing on lived experiences of navigating Berlin's unique accounting landscape. Interviews will be conducted in German (with English translation provided for analysis) to ensure authentic insights.</w:t>
      </w:r>
    </w:p>
    <w:p>
      <w:pPr>
        <w:numPr>
          <w:ilvl w:val="0"/>
          <w:numId w:val="1003"/>
        </w:numPr>
        <w:pStyle w:val="Compact"/>
      </w:pPr>
      <w:r>
        <w:rPr>
          <w:bCs/>
          <w:b/>
        </w:rPr>
        <w:t xml:space="preserve">Data Analysis:</w:t>
      </w:r>
      <w:r>
        <w:t xml:space="preserve"> </w:t>
      </w:r>
      <w:r>
        <w:t xml:space="preserve">Survey data analyzed using SPSS (descriptive stats, regression). Interview transcripts undergo thematic analysis via NVivo. Comparative analysis against national datasets from the German Federal Statistical Office (Destatis) and accounting associations will contextualize findings within</w:t>
      </w:r>
      <w:r>
        <w:t xml:space="preserve"> </w:t>
      </w:r>
      <w:r>
        <w:rPr>
          <w:bCs/>
          <w:b/>
        </w:rPr>
        <w:t xml:space="preserve">Germany Berlin</w:t>
      </w:r>
      <w:r>
        <w:t xml:space="preserve">.</w:t>
      </w:r>
    </w:p>
    <w:bookmarkEnd w:id="24"/>
    <w:bookmarkStart w:id="25" w:name="expected-outcomes-and-contribution"/>
    <w:p>
      <w:pPr>
        <w:pStyle w:val="Heading2"/>
      </w:pPr>
      <w:r>
        <w:t xml:space="preserve">5. Expected Outcomes and Contribution</w:t>
      </w:r>
    </w:p>
    <w:p>
      <w:pPr>
        <w:pStyle w:val="FirstParagraph"/>
      </w:pPr>
      <w:r>
        <w:t xml:space="preserve">This research is anticipated to yield several key contributions:</w:t>
      </w:r>
    </w:p>
    <w:p>
      <w:pPr>
        <w:numPr>
          <w:ilvl w:val="0"/>
          <w:numId w:val="1004"/>
        </w:numPr>
        <w:pStyle w:val="Compact"/>
      </w:pPr>
      <w:r>
        <w:t xml:space="preserve">A detailed competency framework for the modern Accountant in Germany Berlin, explicitly linking required skills (e.g., CSRD implementation expertise, Python for financial analysis) to Berlin's economic sectors.</w:t>
      </w:r>
    </w:p>
    <w:p>
      <w:pPr>
        <w:numPr>
          <w:ilvl w:val="0"/>
          <w:numId w:val="1004"/>
        </w:numPr>
        <w:pStyle w:val="Compact"/>
      </w:pPr>
      <w:r>
        <w:t xml:space="preserve">A comprehensive mapping of regulatory pain points specific to Berlin's business environment, informing potential advocacy efforts by professional bodies.</w:t>
      </w:r>
    </w:p>
    <w:p>
      <w:pPr>
        <w:numPr>
          <w:ilvl w:val="0"/>
          <w:numId w:val="1004"/>
        </w:numPr>
        <w:pStyle w:val="Compact"/>
      </w:pPr>
      <w:r>
        <w:t xml:space="preserve">Proposals for integrating Berlin-specific case studies and digital tool training into accounting education within German universities and vocational schools (e.g., FH, dual study programs).</w:t>
      </w:r>
    </w:p>
    <w:p>
      <w:pPr>
        <w:numPr>
          <w:ilvl w:val="0"/>
          <w:numId w:val="1004"/>
        </w:numPr>
        <w:pStyle w:val="Compact"/>
      </w:pPr>
      <w:r>
        <w:t xml:space="preserve">Data-driven insights on career mobility patterns for accountants in Berlin versus other major German cities, addressing workforce development needs.</w:t>
      </w:r>
    </w:p>
    <w:p>
      <w:pPr>
        <w:pStyle w:val="FirstParagraph"/>
      </w:pPr>
      <w:r>
        <w:t xml:space="preserve">Crucially, the findings will directly address the urgent need for a more adaptable and forward-looking accounting profession capable of supporting Berlin's ambition as a sustainable European economic leader. The final report will be disseminated to key stakeholders: Berlin Chamber of Commerce (IHK Berlin), German Institute of Accounting (IDW), leading universities (e.g., HU Berlin, FU Berlin), and professional accounting firms across Germany.</w:t>
      </w:r>
    </w:p>
    <w:bookmarkEnd w:id="25"/>
    <w:bookmarkStart w:id="26" w:name="timeline-and-work-plan"/>
    <w:p>
      <w:pPr>
        <w:pStyle w:val="Heading2"/>
      </w:pPr>
      <w:r>
        <w:t xml:space="preserve">6. Timeline and Work Plan</w:t>
      </w:r>
    </w:p>
    <w:p>
      <w:pPr>
        <w:pStyle w:val="FirstParagraph"/>
      </w:pPr>
      <w:r>
        <w:t xml:space="preserve">The project will be executed over 18 months:</w:t>
      </w:r>
    </w:p>
    <w:p>
      <w:pPr>
        <w:numPr>
          <w:ilvl w:val="0"/>
          <w:numId w:val="1005"/>
        </w:numPr>
        <w:pStyle w:val="Compact"/>
      </w:pPr>
      <w:r>
        <w:rPr>
          <w:bCs/>
          <w:b/>
        </w:rPr>
        <w:t xml:space="preserve">Months 1-3:</w:t>
      </w:r>
      <w:r>
        <w:t xml:space="preserve"> </w:t>
      </w:r>
      <w:r>
        <w:t xml:space="preserve">Finalize methodology, secure ethics approval (Berlin University of Applied Sciences), develop survey instruments.</w:t>
      </w:r>
    </w:p>
    <w:p>
      <w:pPr>
        <w:numPr>
          <w:ilvl w:val="0"/>
          <w:numId w:val="1005"/>
        </w:numPr>
        <w:pStyle w:val="Compact"/>
      </w:pPr>
      <w:r>
        <w:rPr>
          <w:bCs/>
          <w:b/>
        </w:rPr>
        <w:t xml:space="preserve">Months 4-7:</w:t>
      </w:r>
      <w:r>
        <w:t xml:space="preserve"> </w:t>
      </w:r>
      <w:r>
        <w:t xml:space="preserve">Conduct quantitative survey across Berlin firms, initial data cleaning.</w:t>
      </w:r>
    </w:p>
    <w:p>
      <w:pPr>
        <w:numPr>
          <w:ilvl w:val="0"/>
          <w:numId w:val="1005"/>
        </w:numPr>
        <w:pStyle w:val="Compact"/>
      </w:pPr>
      <w:r>
        <w:rPr>
          <w:bCs/>
          <w:b/>
        </w:rPr>
        <w:t xml:space="preserve">Months 8-12:</w:t>
      </w:r>
      <w:r>
        <w:t xml:space="preserve"> </w:t>
      </w:r>
      <w:r>
        <w:t xml:space="preserve">Recruit and conduct in-depth interviews; begin thematic analysis of interview data.</w:t>
      </w:r>
    </w:p>
    <w:p>
      <w:pPr>
        <w:numPr>
          <w:ilvl w:val="0"/>
          <w:numId w:val="1005"/>
        </w:numPr>
        <w:pStyle w:val="Compact"/>
      </w:pPr>
      <w:r>
        <w:rPr>
          <w:bCs/>
          <w:b/>
        </w:rPr>
        <w:t xml:space="preserve">Months 13-15:</w:t>
      </w:r>
      <w:r>
        <w:t xml:space="preserve"> </w:t>
      </w:r>
      <w:r>
        <w:t xml:space="preserve">Triangulate quantitative and qualitative findings; draft major report sections.</w:t>
      </w:r>
    </w:p>
    <w:p>
      <w:pPr>
        <w:numPr>
          <w:ilvl w:val="0"/>
          <w:numId w:val="1005"/>
        </w:numPr>
        <w:pStyle w:val="Compact"/>
      </w:pPr>
      <w:r>
        <w:rPr>
          <w:bCs/>
          <w:b/>
        </w:rPr>
        <w:t xml:space="preserve">Months 16-18:</w:t>
      </w:r>
      <w:r>
        <w:t xml:space="preserve"> </w:t>
      </w:r>
      <w:r>
        <w:t xml:space="preserve">Finalize comprehensive report, develop stakeholder briefing materials, prepare academic publication(s) for journals like "Accounting Forum" or "Journal of Business Economics."</w:t>
      </w:r>
    </w:p>
    <w:bookmarkEnd w:id="26"/>
    <w:bookmarkStart w:id="27" w:name="conclusion"/>
    <w:p>
      <w:pPr>
        <w:pStyle w:val="Heading2"/>
      </w:pPr>
      <w:r>
        <w:t xml:space="preserve">7. Conclusion</w:t>
      </w:r>
    </w:p>
    <w:p>
      <w:pPr>
        <w:pStyle w:val="FirstParagraph"/>
      </w:pPr>
      <w:r>
        <w:t xml:space="preserve">The role of the Accountant in Germany Berlin is at a pivotal inflection point. As the city solidifies its position as a magnet for innovation and business growth within the German and European context, accountants are no longer merely transactional record-keepers but strategic advisors required to bridge complex regulatory landscapes and emerging technologies. This</w:t>
      </w:r>
      <w:r>
        <w:t xml:space="preserve"> </w:t>
      </w:r>
      <w:r>
        <w:rPr>
          <w:bCs/>
          <w:b/>
        </w:rPr>
        <w:t xml:space="preserve">Research Proposal</w:t>
      </w:r>
      <w:r>
        <w:t xml:space="preserve"> </w:t>
      </w:r>
      <w:r>
        <w:t xml:space="preserve">presents a necessary, timely investigation into how these professionals are adapting – or struggling to adapt – within Berlin's unique ecosystem. By generating evidence-based insights specifically for the Berlin market, this research will empower accountants, educators, regulators, and businesses to collectively shape a more resilient and dynamic accounting profession that is truly fit for the future of</w:t>
      </w:r>
      <w:r>
        <w:t xml:space="preserve"> </w:t>
      </w:r>
      <w:r>
        <w:rPr>
          <w:bCs/>
          <w:b/>
        </w:rPr>
        <w:t xml:space="preserve">Germany Berlin</w:t>
      </w:r>
      <w:r>
        <w:t xml:space="preserve">. The findings promise not only academic value but tangible impact on workforce development and economic competitiveness in one of Europe's most vital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 in Germany Berlin</dc:title>
  <dc:creator/>
  <dc:language>en</dc:language>
  <cp:keywords/>
  <dcterms:created xsi:type="dcterms:W3CDTF">2026-07-17T21:17:49Z</dcterms:created>
  <dcterms:modified xsi:type="dcterms:W3CDTF">2026-07-17T21:17:49Z</dcterms:modified>
</cp:coreProperties>
</file>

<file path=docProps/custom.xml><?xml version="1.0" encoding="utf-8"?>
<Properties xmlns="http://schemas.openxmlformats.org/officeDocument/2006/custom-properties" xmlns:vt="http://schemas.openxmlformats.org/officeDocument/2006/docPropsVTypes"/>
</file>