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Accountant</w:t>
      </w:r>
      <w:r>
        <w:t xml:space="preserve"> </w:t>
      </w:r>
      <w:r>
        <w:t xml:space="preserve">in</w:t>
      </w:r>
      <w:r>
        <w:t xml:space="preserve"> </w:t>
      </w:r>
      <w:r>
        <w:t xml:space="preserve">Germany</w:t>
      </w:r>
      <w:r>
        <w:t xml:space="preserve"> </w:t>
      </w:r>
      <w:r>
        <w:t xml:space="preserve">Munich</w:t>
      </w:r>
    </w:p>
    <w:bookmarkStart w:id="27" w:name="Xfb1469c1f757e899ae44ac02a1f5eb311feb627"/>
    <w:p>
      <w:pPr>
        <w:pStyle w:val="Heading1"/>
      </w:pPr>
      <w:r>
        <w:t xml:space="preserve">Research Proposal: The Evolving Role of the Accountant in Germany Munich within a Dynamic Economic Landscape</w:t>
      </w:r>
    </w:p>
    <w:p>
      <w:pPr>
        <w:pStyle w:val="FirstParagraph"/>
      </w:pPr>
      <w:r>
        <w:t xml:space="preserve">This Research Proposal** rigorously investigates the contemporary professional landscape, challenges, and future trajectory of the **Accountant** within the specific economic and regulatory context of **Germany Munich**, establishing a critical foundation for understanding this vital profession in one of Europe's most significant business hubs.</w:t>
      </w:r>
    </w:p>
    <w:bookmarkStart w:id="20" w:name="Xac08d28ed8f90fecd6817a6cfde90556dbe8c9e"/>
    <w:p>
      <w:pPr>
        <w:pStyle w:val="Heading2"/>
      </w:pPr>
      <w:r>
        <w:t xml:space="preserve">1. Introduction: The Critical Nexus of Accounting in Munich</w:t>
      </w:r>
    </w:p>
    <w:p>
      <w:pPr>
        <w:pStyle w:val="FirstParagraph"/>
      </w:pPr>
      <w:r>
        <w:t xml:space="preserve">Munich, as the economic heartland of Bavaria and home to global corporate headquarters (e.g., BMW, Siemens Healthineers, Allianz), represents a microcosm of complex financial operations within **Germany**. The role of the professional **Accountant** in this environment is far more than transactional bookkeeping; it is strategic, regulatory, and deeply intertwined with Munich's unique business culture and Germany's stringent financial governance frameworks (primarily HGB - Handelsgesetzbuch). This research proposal addresses a pressing need: to comprehensively analyze how the **Accountant**'s responsibilities, required competencies, technological adoption, and career development are specifically shaped by operating in **Germany Munich**. Understanding this nexus is crucial for educational institutions designing curricula, multinational corporations structuring local teams, and policymakers ensuring the resilience of the financial ecosystem in a city pivotal to Germany's economic success.</w:t>
      </w:r>
    </w:p>
    <w:bookmarkEnd w:id="20"/>
    <w:bookmarkStart w:id="21" w:name="X59536b31538155feb7bc9e4b5fc9197b5c42570"/>
    <w:p>
      <w:pPr>
        <w:pStyle w:val="Heading2"/>
      </w:pPr>
      <w:r>
        <w:t xml:space="preserve">2. Problem Statement: Navigating Complexity in Munich</w:t>
      </w:r>
    </w:p>
    <w:p>
      <w:pPr>
        <w:pStyle w:val="FirstParagraph"/>
      </w:pPr>
      <w:r>
        <w:t xml:space="preserve">The **Accountant** profession in **Germany Munich** faces unique pressures. The city's dense concentration of large enterprises (DAX-listed firms), mid-sized innovators (Mittelstand), and international subsidiaries demands high proficiency in complex German tax law (EStG, KStG), international financial reporting standards (IFRS) under German interpretation, and sophisticated corporate governance. Simultaneously, Munich's rapid digitalization drive ("Industry 4.0," "Digitalisierung der Steuer") creates both opportunities for automation and challenges regarding data security (GDPR compliance) and the need for advanced analytical skills beyond traditional accounting. Furthermore, the bilingual nature of many multinational firms operating in Munich necessitates not only German language fluency but also cultural competence within Germany's distinct business environment. Current literature often generalizes about German accounting or focuses on national trends without sufficient granularity on Munich's specific dynamics. This research directly addresses this gap.</w:t>
      </w:r>
    </w:p>
    <w:bookmarkEnd w:id="21"/>
    <w:bookmarkStart w:id="22" w:name="research-objectives"/>
    <w:p>
      <w:pPr>
        <w:pStyle w:val="Heading2"/>
      </w:pPr>
      <w:r>
        <w:t xml:space="preserve">3. Research Objectives</w:t>
      </w:r>
    </w:p>
    <w:p>
      <w:pPr>
        <w:pStyle w:val="FirstParagraph"/>
      </w:pPr>
      <w:r>
        <w:t xml:space="preserve">This **Research Proposal** outlines the following specific objectives to be achieved through a focused investigation in **Germany Munich**:</w:t>
      </w:r>
    </w:p>
    <w:p>
      <w:pPr>
        <w:numPr>
          <w:ilvl w:val="0"/>
          <w:numId w:val="1001"/>
        </w:numPr>
        <w:pStyle w:val="Compact"/>
      </w:pPr>
      <w:r>
        <w:rPr>
          <w:bCs/>
          <w:b/>
        </w:rPr>
        <w:t xml:space="preserve">Objective 1:</w:t>
      </w:r>
      <w:r>
        <w:t xml:space="preserve"> </w:t>
      </w:r>
      <w:r>
        <w:t xml:space="preserve">To map the current scope of responsibilities and core competencies (technical, soft, digital) required of a practicing **Accountant** within diverse Munich-based organizations (multinationals, Mittelstand, public sector).</w:t>
      </w:r>
    </w:p>
    <w:p>
      <w:pPr>
        <w:numPr>
          <w:ilvl w:val="0"/>
          <w:numId w:val="1001"/>
        </w:numPr>
        <w:pStyle w:val="Compact"/>
      </w:pPr>
      <w:r>
        <w:rPr>
          <w:bCs/>
          <w:b/>
        </w:rPr>
        <w:t xml:space="preserve">Objective 2:</w:t>
      </w:r>
      <w:r>
        <w:t xml:space="preserve"> </w:t>
      </w:r>
      <w:r>
        <w:t xml:space="preserve">To analyze the impact of Munich-specific economic drivers (e.g., automotive tech shift, fintech growth, presence of major financial institutions) and regulatory pressures on **Accountant** workflows and strategic value.</w:t>
      </w:r>
    </w:p>
    <w:p>
      <w:pPr>
        <w:numPr>
          <w:ilvl w:val="0"/>
          <w:numId w:val="1001"/>
        </w:numPr>
        <w:pStyle w:val="Compact"/>
      </w:pPr>
      <w:r>
        <w:rPr>
          <w:bCs/>
          <w:b/>
        </w:rPr>
        <w:t xml:space="preserve">Objective 3:</w:t>
      </w:r>
      <w:r>
        <w:t xml:space="preserve"> </w:t>
      </w:r>
      <w:r>
        <w:t xml:space="preserve">To identify key challenges faced by **Accountants** in Munich related to technology adoption (ERP systems like SAP S/4HANA), data analytics integration, GDPR compliance, and talent retention within the local market.</w:t>
      </w:r>
    </w:p>
    <w:p>
      <w:pPr>
        <w:numPr>
          <w:ilvl w:val="0"/>
          <w:numId w:val="1001"/>
        </w:numPr>
        <w:pStyle w:val="Compact"/>
      </w:pPr>
      <w:r>
        <w:rPr>
          <w:bCs/>
          <w:b/>
        </w:rPr>
        <w:t xml:space="preserve">Objective 4:</w:t>
      </w:r>
      <w:r>
        <w:t xml:space="preserve"> </w:t>
      </w:r>
      <w:r>
        <w:t xml:space="preserve">To evaluate the alignment between current professional development pathways (university programs, continuing education via institutions like the Munich School of Management or tax associations) and the evolving needs of **Accountants** operating in **Germany Munich**.</w:t>
      </w:r>
    </w:p>
    <w:bookmarkEnd w:id="22"/>
    <w:bookmarkStart w:id="23" w:name="methodology-targeted-inquiry-in-munich"/>
    <w:p>
      <w:pPr>
        <w:pStyle w:val="Heading2"/>
      </w:pPr>
      <w:r>
        <w:t xml:space="preserve">4. Methodology: Targeted Inquiry in Munich</w:t>
      </w:r>
    </w:p>
    <w:p>
      <w:pPr>
        <w:pStyle w:val="FirstParagraph"/>
      </w:pPr>
      <w:r>
        <w:t xml:space="preserve">This study employs a mixed-methods approach, meticulously designed for relevance to the **Germany Munich** context:</w:t>
      </w:r>
    </w:p>
    <w:p>
      <w:pPr>
        <w:numPr>
          <w:ilvl w:val="0"/>
          <w:numId w:val="1002"/>
        </w:numPr>
        <w:pStyle w:val="Compact"/>
      </w:pPr>
      <w:r>
        <w:rPr>
          <w:bCs/>
          <w:b/>
        </w:rPr>
        <w:t xml:space="preserve">Quantitative Component:</w:t>
      </w:r>
      <w:r>
        <w:t xml:space="preserve"> </w:t>
      </w:r>
      <w:r>
        <w:t xml:space="preserve">A structured online survey distributed to 300+ practicing **Accountants** across Munich-based companies (via professional networks like Wirtschaftskammer München and LinkedIn targeting Munich locations), focusing on job responsibilities, skill utilization, technology use, and perceived challenges.</w:t>
      </w:r>
    </w:p>
    <w:p>
      <w:pPr>
        <w:numPr>
          <w:ilvl w:val="0"/>
          <w:numId w:val="1002"/>
        </w:numPr>
        <w:pStyle w:val="Compact"/>
      </w:pPr>
      <w:r>
        <w:rPr>
          <w:bCs/>
          <w:b/>
        </w:rPr>
        <w:t xml:space="preserve">Qualitative Component:</w:t>
      </w:r>
      <w:r>
        <w:t xml:space="preserve"> </w:t>
      </w:r>
      <w:r>
        <w:t xml:space="preserve">Semi-structured interviews with 25-30 key stakeholders: senior finance managers from leading Munich firms (e.g., BMW Group Finance, Siemens Financial Services), representatives of the German Association of Certified Public Accountants (IDW), academic faculty from Ludwig-Maximilians-University Munich (LMU) and Technical University of Munich (TUM), and HR specialists at major local accounting firms.</w:t>
      </w:r>
    </w:p>
    <w:p>
      <w:pPr>
        <w:numPr>
          <w:ilvl w:val="0"/>
          <w:numId w:val="1002"/>
        </w:numPr>
        <w:pStyle w:val="Compact"/>
      </w:pPr>
      <w:r>
        <w:rPr>
          <w:bCs/>
          <w:b/>
        </w:rPr>
        <w:t xml:space="preserve">Contextual Analysis:</w:t>
      </w:r>
      <w:r>
        <w:t xml:space="preserve"> </w:t>
      </w:r>
      <w:r>
        <w:t xml:space="preserve">Systematic review and analysis of relevant German regulatory documents (Bundesministerium der Finanzen publications, IDW standards), economic reports specific to Bavaria and Munich's business environment (Munich Economic Development Agency), and recent case studies on digital transformation in Munich finance departments.</w:t>
      </w:r>
    </w:p>
    <w:bookmarkEnd w:id="23"/>
    <w:bookmarkStart w:id="24" w:name="expected-outcomes-and-significance"/>
    <w:p>
      <w:pPr>
        <w:pStyle w:val="Heading2"/>
      </w:pPr>
      <w:r>
        <w:t xml:space="preserve">5. Expected Outcomes and Significance</w:t>
      </w:r>
    </w:p>
    <w:p>
      <w:pPr>
        <w:pStyle w:val="FirstParagraph"/>
      </w:pPr>
      <w:r>
        <w:t xml:space="preserve">This **Research Proposal** anticipates delivering significant, actionable insights:</w:t>
      </w:r>
    </w:p>
    <w:p>
      <w:pPr>
        <w:numPr>
          <w:ilvl w:val="0"/>
          <w:numId w:val="1003"/>
        </w:numPr>
        <w:pStyle w:val="Compact"/>
      </w:pPr>
      <w:r>
        <w:rPr>
          <w:bCs/>
          <w:b/>
        </w:rPr>
        <w:t xml:space="preserve">For Practitioners &amp; Firms:</w:t>
      </w:r>
      <w:r>
        <w:t xml:space="preserve"> </w:t>
      </w:r>
      <w:r>
        <w:t xml:space="preserve">A clear roadmap of evolving **Accountant** competencies needed to thrive in Munich's market, informing recruitment strategies and targeted upskilling initiatives.</w:t>
      </w:r>
    </w:p>
    <w:p>
      <w:pPr>
        <w:numPr>
          <w:ilvl w:val="0"/>
          <w:numId w:val="1003"/>
        </w:numPr>
        <w:pStyle w:val="Compact"/>
      </w:pPr>
      <w:r>
        <w:rPr>
          <w:bCs/>
          <w:b/>
        </w:rPr>
        <w:t xml:space="preserve">For Education:</w:t>
      </w:r>
      <w:r>
        <w:t xml:space="preserve"> </w:t>
      </w:r>
      <w:r>
        <w:t xml:space="preserve">Evidence-based recommendations for universities (e.g., LMU, TUM) and vocational training providers to refine curricula, emphasizing digital accounting skills, German regulatory nuances specific to Munich's economy (e.g., automotive supply chain finance), and cross-cultural communication.</w:t>
      </w:r>
    </w:p>
    <w:p>
      <w:pPr>
        <w:numPr>
          <w:ilvl w:val="0"/>
          <w:numId w:val="1003"/>
        </w:numPr>
        <w:pStyle w:val="Compact"/>
      </w:pPr>
      <w:r>
        <w:rPr>
          <w:bCs/>
          <w:b/>
        </w:rPr>
        <w:t xml:space="preserve">For Policy &amp; Regulation:</w:t>
      </w:r>
      <w:r>
        <w:t xml:space="preserve"> </w:t>
      </w:r>
      <w:r>
        <w:t xml:space="preserve">Data supporting informed policy discussions within **Germany Munich** regarding the future of financial services, the role of technology in compliance (e.g., Digital Taxation initiatives), and workforce development strategies for the critical accounting profession.</w:t>
      </w:r>
    </w:p>
    <w:p>
      <w:pPr>
        <w:numPr>
          <w:ilvl w:val="0"/>
          <w:numId w:val="1003"/>
        </w:numPr>
        <w:pStyle w:val="Compact"/>
      </w:pPr>
      <w:r>
        <w:rPr>
          <w:bCs/>
          <w:b/>
        </w:rPr>
        <w:t xml:space="preserve">Theoretical Contribution:</w:t>
      </w:r>
      <w:r>
        <w:t xml:space="preserve"> </w:t>
      </w:r>
      <w:r>
        <w:t xml:space="preserve">A nuanced understanding of how macroeconomic and cultural factors specific to a major European city like **Munich** shape professional roles within a highly regulated field, contributing to organizational studies and labor market research in **Germany**.</w:t>
      </w:r>
    </w:p>
    <w:bookmarkEnd w:id="24"/>
    <w:bookmarkStart w:id="25" w:name="timeline"/>
    <w:p>
      <w:pPr>
        <w:pStyle w:val="Heading2"/>
      </w:pPr>
      <w:r>
        <w:t xml:space="preserve">6. Timeline</w:t>
      </w:r>
    </w:p>
    <w:p>
      <w:pPr>
        <w:pStyle w:val="FirstParagraph"/>
      </w:pPr>
      <w:r>
        <w:t xml:space="preserve">The proposed research will be conducted over 18 months, commencing in Munich with the following phases:</w:t>
      </w:r>
    </w:p>
    <w:p>
      <w:pPr>
        <w:numPr>
          <w:ilvl w:val="0"/>
          <w:numId w:val="1004"/>
        </w:numPr>
        <w:pStyle w:val="Compact"/>
      </w:pPr>
      <w:r>
        <w:rPr>
          <w:bCs/>
          <w:b/>
        </w:rPr>
        <w:t xml:space="preserve">Months 1-3:</w:t>
      </w:r>
      <w:r>
        <w:t xml:space="preserve"> </w:t>
      </w:r>
      <w:r>
        <w:t xml:space="preserve">Finalize methodology, obtain ethics approval (LMU/University of Munich), establish stakeholder contacts in **Germany Munich**.</w:t>
      </w:r>
    </w:p>
    <w:p>
      <w:pPr>
        <w:numPr>
          <w:ilvl w:val="0"/>
          <w:numId w:val="1004"/>
        </w:numPr>
        <w:pStyle w:val="Compact"/>
      </w:pPr>
      <w:r>
        <w:rPr>
          <w:bCs/>
          <w:b/>
        </w:rPr>
        <w:t xml:space="preserve">Months 4-7:</w:t>
      </w:r>
      <w:r>
        <w:t xml:space="preserve"> </w:t>
      </w:r>
      <w:r>
        <w:t xml:space="preserve">Conduct quantitative survey distribution and data collection across **Munich** professional networks.</w:t>
      </w:r>
    </w:p>
    <w:p>
      <w:pPr>
        <w:numPr>
          <w:ilvl w:val="0"/>
          <w:numId w:val="1004"/>
        </w:numPr>
        <w:pStyle w:val="Compact"/>
      </w:pPr>
      <w:r>
        <w:rPr>
          <w:bCs/>
          <w:b/>
        </w:rPr>
        <w:t xml:space="preserve">Months 8-12:</w:t>
      </w:r>
      <w:r>
        <w:t xml:space="preserve"> </w:t>
      </w:r>
      <w:r>
        <w:t xml:space="preserve">Execute qualitative interviews with Munich stakeholders; initiate contextual document analysis.</w:t>
      </w:r>
    </w:p>
    <w:p>
      <w:pPr>
        <w:numPr>
          <w:ilvl w:val="0"/>
          <w:numId w:val="1004"/>
        </w:numPr>
        <w:pStyle w:val="Compact"/>
      </w:pPr>
      <w:r>
        <w:rPr>
          <w:bCs/>
          <w:b/>
        </w:rPr>
        <w:t xml:space="preserve">Months 13-16:</w:t>
      </w:r>
      <w:r>
        <w:t xml:space="preserve"> </w:t>
      </w:r>
      <w:r>
        <w:t xml:space="preserve">Integrate and analyze all data (quantitative &amp; qualitative), draft preliminary findings specific to **Munich**.</w:t>
      </w:r>
    </w:p>
    <w:p>
      <w:pPr>
        <w:numPr>
          <w:ilvl w:val="0"/>
          <w:numId w:val="1004"/>
        </w:numPr>
        <w:pStyle w:val="Compact"/>
      </w:pPr>
      <w:r>
        <w:rPr>
          <w:bCs/>
          <w:b/>
        </w:rPr>
        <w:t xml:space="preserve">Months 17-18:</w:t>
      </w:r>
      <w:r>
        <w:t xml:space="preserve"> </w:t>
      </w:r>
      <w:r>
        <w:t xml:space="preserve">Finalize comprehensive research report, develop actionable recommendations for **Germany Munich** stakeholders, and prepare academic publications.</w:t>
      </w:r>
    </w:p>
    <w:bookmarkEnd w:id="25"/>
    <w:bookmarkStart w:id="26" w:name="conclusion"/>
    <w:p>
      <w:pPr>
        <w:pStyle w:val="Heading2"/>
      </w:pPr>
      <w:r>
        <w:t xml:space="preserve">7. Conclusion</w:t>
      </w:r>
    </w:p>
    <w:p>
      <w:pPr>
        <w:pStyle w:val="FirstParagraph"/>
      </w:pPr>
      <w:r>
        <w:t xml:space="preserve">The role of the **Accountant** in **Germany Munich** is undergoing profound transformation, driven by digitalization, complex regulatory landscapes unique to Germany, and the city's status as a global innovation center. This **Research Proposal** provides a timely and necessary investigation into this specific professional ecosystem. By focusing exclusively on the realities of practicing accounting within Munich's distinct economic and cultural milieu, this research moves beyond generic national studies to deliver targeted, evidence-based insights. The findings will be instrumental in ensuring that **Accountants** in **Germany Munich** possess the precise skills and support structures needed to navigate future challenges and continue contributing significantly to the city's vibrant economy. Investing in understanding the modern **Accountant**'s journey within this critical German metropolis is not merely academic; it is fundamental to sustaining Munich's position as a global business leader.</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Accountant in Germany Munich</dc:title>
  <dc:creator/>
  <dc:language>en</dc:language>
  <cp:keywords/>
  <dcterms:created xsi:type="dcterms:W3CDTF">2026-07-18T03:01:42Z</dcterms:created>
  <dcterms:modified xsi:type="dcterms:W3CDTF">2026-07-18T03:01:42Z</dcterms:modified>
</cp:coreProperties>
</file>

<file path=docProps/custom.xml><?xml version="1.0" encoding="utf-8"?>
<Properties xmlns="http://schemas.openxmlformats.org/officeDocument/2006/custom-properties" xmlns:vt="http://schemas.openxmlformats.org/officeDocument/2006/docPropsVTypes"/>
</file>