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Bangalore,</w:t>
      </w:r>
      <w:r>
        <w:t xml:space="preserve"> </w:t>
      </w:r>
      <w:r>
        <w:t xml:space="preserve">India</w:t>
      </w:r>
    </w:p>
    <w:bookmarkStart w:id="31" w:name="Xe087a948384204ff5ab4902d0f9fc5782f2c784"/>
    <w:p>
      <w:pPr>
        <w:pStyle w:val="Heading1"/>
      </w:pPr>
      <w:r>
        <w:t xml:space="preserve">Research Proposal: Navigating Modern Accounting Challenges for Accountants in Bangalore, India</w:t>
      </w:r>
    </w:p>
    <w:bookmarkStart w:id="20" w:name="introduction-and-context"/>
    <w:p>
      <w:pPr>
        <w:pStyle w:val="Heading2"/>
      </w:pPr>
      <w:r>
        <w:t xml:space="preserve">1. Introduction and Context</w:t>
      </w:r>
    </w:p>
    <w:p>
      <w:pPr>
        <w:pStyle w:val="FirstParagraph"/>
      </w:pPr>
      <w:r>
        <w:t xml:space="preserve">In the rapidly evolving economic ecosystem of India, Bangalore—often hailed as the "Silicon Valley of India"—has emerged as a pivotal hub for multinational corporations, startups, and established enterprises. As this dynamic city continues to drive innovation across IT, biotechnology, manufacturing, and financial services sectors, the role of the</w:t>
      </w:r>
      <w:r>
        <w:t xml:space="preserve"> </w:t>
      </w:r>
      <w:r>
        <w:rPr>
          <w:iCs/>
          <w:i/>
        </w:rPr>
        <w:t xml:space="preserve">Accountant</w:t>
      </w:r>
      <w:r>
        <w:t xml:space="preserve"> </w:t>
      </w:r>
      <w:r>
        <w:t xml:space="preserve">has transcended traditional bookkeeping duties into strategic business partnership functions. This research proposal addresses a critical gap in understanding how accountants in Bangalore navigate regulatory complexities (including Ind-AS adoption), technological disruptions (like AI and blockchain), and India's stringent compliance landscape. With over 25,000 registered accounting professionals operating across Bangalore's corporate landscape—supporting more than 15,000 businesses—the profession faces unprecedented transformation demands.</w:t>
      </w:r>
    </w:p>
    <w:bookmarkEnd w:id="20"/>
    <w:bookmarkStart w:id="21" w:name="problem-statement"/>
    <w:p>
      <w:pPr>
        <w:pStyle w:val="Heading2"/>
      </w:pPr>
      <w:r>
        <w:t xml:space="preserve">2. Problem Statement</w:t>
      </w:r>
    </w:p>
    <w:p>
      <w:pPr>
        <w:pStyle w:val="FirstParagraph"/>
      </w:pPr>
      <w:r>
        <w:t xml:space="preserve">Despite Bangalore's status as India's premier business destination, a significant disconnect exists between the evolving needs of modern enterprises and the skill sets of practicing accountants. Recent surveys by the Institute of Chartered Accountants of India (ICAI) reveal that 68% of accountants in Bangalore report inadequate training in emerging technologies, while 73% cite regulatory uncertainty as a major stressor. This gap threatens Bangalore's competitive edge as global firms increasingly prioritize locations with agile accounting talent. Without systematic research into these challenges, the city risks losing its position as India's premier financial services center to emerging markets like Pune or Hyderabad.</w:t>
      </w:r>
    </w:p>
    <w:bookmarkEnd w:id="21"/>
    <w:bookmarkStart w:id="22" w:name="X227ed306f0d3458655cf98b8c92fd4feaf772cc"/>
    <w:p>
      <w:pPr>
        <w:pStyle w:val="Heading2"/>
      </w:pPr>
      <w:r>
        <w:t xml:space="preserve">3. Literature Review: The Indian Accounting Landscape</w:t>
      </w:r>
    </w:p>
    <w:p>
      <w:pPr>
        <w:pStyle w:val="FirstParagraph"/>
      </w:pPr>
      <w:r>
        <w:t xml:space="preserve">Existing studies (e.g., Gupta &amp; Singh, 2021; ICAI Annual Report 2023) primarily focus on national-level accounting trends but overlook Bangalore's unique micro-environment. Research by the National Institute of Transforming India (NITI) Aayog highlights Bengaluru's accounting sector as "understudied despite its economic weight," noting that local factors—such as high startup density, diverse industry clusters (IT services, pharmaceuticals), and proximity to state government offices—create distinct professional challenges. Crucially, no study has examined how Bangalore-specific variables (e.g., Karnataka State Tax Department policies) interact with global accounting standards like IFRS. This research fills that void by centering the</w:t>
      </w:r>
      <w:r>
        <w:t xml:space="preserve"> </w:t>
      </w:r>
      <w:r>
        <w:rPr>
          <w:iCs/>
          <w:i/>
        </w:rPr>
        <w:t xml:space="preserve">Accountant</w:t>
      </w:r>
      <w:r>
        <w:t xml:space="preserve">'s experience within India's most complex business city.</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Evaluate how accountants in Bangalore adapt to recent regulatory shifts (including GST evolution and Ind-AS 101 implementation).</w:t>
      </w:r>
    </w:p>
    <w:p>
      <w:pPr>
        <w:numPr>
          <w:ilvl w:val="0"/>
          <w:numId w:val="1001"/>
        </w:numPr>
        <w:pStyle w:val="Compact"/>
      </w:pPr>
      <w:r>
        <w:t xml:space="preserve">Analyze the adoption rate and effectiveness of digital tools (e.g., Tally, QuickBooks, AI-driven analytics) among Bangalore-based accountants.</w:t>
      </w:r>
    </w:p>
    <w:p>
      <w:pPr>
        <w:numPr>
          <w:ilvl w:val="0"/>
          <w:numId w:val="1001"/>
        </w:numPr>
        <w:pStyle w:val="Compact"/>
      </w:pPr>
      <w:r>
        <w:t xml:space="preserve">Identify critical skill gaps requiring upskilling in Bangalore's accounting workforce to meet future demands.</w:t>
      </w:r>
    </w:p>
    <w:p>
      <w:pPr>
        <w:numPr>
          <w:ilvl w:val="0"/>
          <w:numId w:val="1001"/>
        </w:numPr>
        <w:pStyle w:val="Compact"/>
      </w:pPr>
      <w:r>
        <w:t xml:space="preserve">Develop a localized framework for accounting education and certification aligned with Bangalore's business ecosystem.</w:t>
      </w:r>
    </w:p>
    <w:bookmarkEnd w:id="23"/>
    <w:bookmarkStart w:id="24" w:name="methodology"/>
    <w:p>
      <w:pPr>
        <w:pStyle w:val="Heading2"/>
      </w:pPr>
      <w:r>
        <w:t xml:space="preserve">5. Methodology</w:t>
      </w:r>
    </w:p>
    <w:p>
      <w:pPr>
        <w:pStyle w:val="FirstParagraph"/>
      </w:pPr>
      <w:r>
        <w:t xml:space="preserve">We propose a mixed-methods approach tailored to Bangalore's context:</w:t>
      </w:r>
    </w:p>
    <w:p>
      <w:pPr>
        <w:numPr>
          <w:ilvl w:val="0"/>
          <w:numId w:val="1002"/>
        </w:numPr>
        <w:pStyle w:val="Compact"/>
      </w:pPr>
      <w:r>
        <w:rPr>
          <w:bCs/>
          <w:b/>
        </w:rPr>
        <w:t xml:space="preserve">Quantitative Phase:</w:t>
      </w:r>
      <w:r>
        <w:t xml:space="preserve"> </w:t>
      </w:r>
      <w:r>
        <w:t xml:space="preserve">Survey of 300 practicing accountants across Bangalore (stratified by firm size: SMEs, MNCs, startups) using structured questionnaires focusing on tool adoption, regulatory challenges, and skill confidence levels. Data will be analyzed via SPSS for statistical trends.</w:t>
      </w:r>
    </w:p>
    <w:p>
      <w:pPr>
        <w:numPr>
          <w:ilvl w:val="0"/>
          <w:numId w:val="1002"/>
        </w:numPr>
        <w:pStyle w:val="Compact"/>
      </w:pPr>
      <w:r>
        <w:rPr>
          <w:bCs/>
          <w:b/>
        </w:rPr>
        <w:t xml:space="preserve">Qualitative Phase:</w:t>
      </w:r>
      <w:r>
        <w:t xml:space="preserve"> </w:t>
      </w:r>
      <w:r>
        <w:t xml:space="preserve">In-depth interviews with 30 industry leaders (including CFOs from Bangalore-based firms like Infosys, Wipro, and emerging unicorns) and accounting heads from firms like Deloitte Bangalore. Focus groups will explore real-world pain points in India's compliance landscape.</w:t>
      </w:r>
    </w:p>
    <w:p>
      <w:pPr>
        <w:numPr>
          <w:ilvl w:val="0"/>
          <w:numId w:val="1002"/>
        </w:numPr>
        <w:pStyle w:val="Compact"/>
      </w:pPr>
      <w:r>
        <w:rPr>
          <w:bCs/>
          <w:b/>
        </w:rPr>
        <w:t xml:space="preserve">Contextual Analysis:</w:t>
      </w:r>
      <w:r>
        <w:t xml:space="preserve"> </w:t>
      </w:r>
      <w:r>
        <w:t xml:space="preserve">Comparative study of Karnataka-specific tax policies versus national frameworks to assess their operational impact on accountants.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multiple stakeholders in India's accounting sector:</w:t>
      </w:r>
    </w:p>
    <w:p>
      <w:pPr>
        <w:numPr>
          <w:ilvl w:val="0"/>
          <w:numId w:val="1003"/>
        </w:numPr>
        <w:pStyle w:val="Compact"/>
      </w:pPr>
      <w:r>
        <w:rPr>
          <w:bCs/>
          <w:b/>
        </w:rPr>
        <w:t xml:space="preserve">For Accountants in Bangalore:</w:t>
      </w:r>
      <w:r>
        <w:t xml:space="preserve"> </w:t>
      </w:r>
      <w:r>
        <w:t xml:space="preserve">A competency roadmap highlighting essential digital skills (e.g., data analytics, crypto-asset accounting) to future-proof careers.</w:t>
      </w:r>
    </w:p>
    <w:p>
      <w:pPr>
        <w:numPr>
          <w:ilvl w:val="0"/>
          <w:numId w:val="1003"/>
        </w:numPr>
        <w:pStyle w:val="Compact"/>
      </w:pPr>
      <w:r>
        <w:rPr>
          <w:bCs/>
          <w:b/>
        </w:rPr>
        <w:t xml:space="preserve">For Educational Institutions (e.g., ICMAI Bangalore, ISB):</w:t>
      </w:r>
      <w:r>
        <w:t xml:space="preserve"> </w:t>
      </w:r>
      <w:r>
        <w:t xml:space="preserve">Evidence-based curriculum recommendations for professional courses addressing Bangalore's industry needs.</w:t>
      </w:r>
    </w:p>
    <w:p>
      <w:pPr>
        <w:numPr>
          <w:ilvl w:val="0"/>
          <w:numId w:val="1003"/>
        </w:numPr>
        <w:pStyle w:val="Compact"/>
      </w:pPr>
      <w:r>
        <w:rPr>
          <w:bCs/>
          <w:b/>
        </w:rPr>
        <w:t xml:space="preserve">For Government Bodies (Karnataka State Tax Department, ICAI):</w:t>
      </w:r>
      <w:r>
        <w:t xml:space="preserve"> </w:t>
      </w:r>
      <w:r>
        <w:t xml:space="preserve">Policy suggestions to streamline regulatory communication and support technology adoption.</w:t>
      </w:r>
    </w:p>
    <w:p>
      <w:pPr>
        <w:numPr>
          <w:ilvl w:val="0"/>
          <w:numId w:val="1003"/>
        </w:numPr>
        <w:pStyle w:val="Compact"/>
      </w:pPr>
      <w:r>
        <w:rPr>
          <w:bCs/>
          <w:b/>
        </w:rPr>
        <w:t xml:space="preserve">For Bangalore's Economy:</w:t>
      </w:r>
      <w:r>
        <w:t xml:space="preserve"> </w:t>
      </w:r>
      <w:r>
        <w:t xml:space="preserve">A validated model demonstrating how accounting talent development directly correlates with business growth—critical for attracting FDI in India's $2.4 trillion services sector.</w:t>
      </w:r>
    </w:p>
    <w:bookmarkEnd w:id="25"/>
    <w:bookmarkStart w:id="26" w:name="relevance-to-india-bangalore-context"/>
    <w:p>
      <w:pPr>
        <w:pStyle w:val="Heading2"/>
      </w:pPr>
      <w:r>
        <w:t xml:space="preserve">7. Relevance to India Bangalore Context</w:t>
      </w:r>
    </w:p>
    <w:p>
      <w:pPr>
        <w:pStyle w:val="FirstParagraph"/>
      </w:pPr>
      <w:r>
        <w:t xml:space="preserve">Bangalore’s uniqueness demands this study's localized focus:</w:t>
      </w:r>
    </w:p>
    <w:p>
      <w:pPr>
        <w:numPr>
          <w:ilvl w:val="0"/>
          <w:numId w:val="1004"/>
        </w:numPr>
        <w:pStyle w:val="Compact"/>
      </w:pPr>
      <w:r>
        <w:t xml:space="preserve">The city hosts 18% of India’s IT export revenue (NASSCOM 2023), requiring accountants to handle complex transfer pricing and international tax structures.</w:t>
      </w:r>
    </w:p>
    <w:p>
      <w:pPr>
        <w:numPr>
          <w:ilvl w:val="0"/>
          <w:numId w:val="1004"/>
        </w:numPr>
        <w:pStyle w:val="Compact"/>
      </w:pPr>
      <w:r>
        <w:t xml:space="preserve">With 34% of Indian startups headquartered in Bangalore (Inc42, 2024), accountants must rapidly adapt to high-growth financing models and valuation complexities.</w:t>
      </w:r>
    </w:p>
    <w:p>
      <w:pPr>
        <w:numPr>
          <w:ilvl w:val="0"/>
          <w:numId w:val="1004"/>
        </w:numPr>
        <w:pStyle w:val="Compact"/>
      </w:pPr>
      <w:r>
        <w:t xml:space="preserve">Karnataka’s "Digital Karnataka" initiative has accelerated cloud accounting adoption, yet many professionals lack training—creating a paradox where technology availability outpaces expertise.</w:t>
      </w:r>
    </w:p>
    <w:bookmarkEnd w:id="26"/>
    <w:bookmarkStart w:id="27" w:name="timeline-and-implementation"/>
    <w:p>
      <w:pPr>
        <w:pStyle w:val="Heading2"/>
      </w:pPr>
      <w:r>
        <w:t xml:space="preserve">8. Timeline and Implementation</w:t>
      </w:r>
    </w:p>
    <w:p>
      <w:pPr>
        <w:pStyle w:val="FirstParagraph"/>
      </w:pPr>
      <w:r>
        <w:rPr>
          <w:bCs/>
          <w:b/>
        </w:rPr>
        <w:t xml:space="preserve">Phase 1 (Months 1-2):</w:t>
      </w:r>
      <w:r>
        <w:t xml:space="preserve"> </w:t>
      </w:r>
      <w:r>
        <w:t xml:space="preserve">Literature review &amp; instrument design (focused on Bangalore regulatory nuances).</w:t>
      </w:r>
      <w:r>
        <w:br/>
      </w:r>
      <w:r>
        <w:rPr>
          <w:bCs/>
          <w:b/>
        </w:rPr>
        <w:t xml:space="preserve">Phase 2 (Months 3-5):</w:t>
      </w:r>
      <w:r>
        <w:t xml:space="preserve"> </w:t>
      </w:r>
      <w:r>
        <w:t xml:space="preserve">Data collection across Bangalore’s business districts (Marathahalli, Electronic City, Whitefield).</w:t>
      </w:r>
      <w:r>
        <w:br/>
      </w:r>
      <w:r>
        <w:rPr>
          <w:bCs/>
          <w:b/>
        </w:rPr>
        <w:t xml:space="preserve">Phase 3 (Months 6-7):</w:t>
      </w:r>
      <w:r>
        <w:t xml:space="preserve"> </w:t>
      </w:r>
      <w:r>
        <w:t xml:space="preserve">Data analysis and stakeholder validation workshops with Bangalore accounting associations.</w:t>
      </w:r>
      <w:r>
        <w:br/>
      </w:r>
      <w:r>
        <w:rPr>
          <w:bCs/>
          <w:b/>
        </w:rPr>
        <w:t xml:space="preserve">Phase 4 (Month 8):</w:t>
      </w:r>
      <w:r>
        <w:t xml:space="preserve"> </w:t>
      </w:r>
      <w:r>
        <w:t xml:space="preserve">Final report dissemination at the ICAI Bangalore Chapter symposium.</w:t>
      </w:r>
    </w:p>
    <w:bookmarkEnd w:id="27"/>
    <w:bookmarkStart w:id="28" w:name="ethical-considerations"/>
    <w:p>
      <w:pPr>
        <w:pStyle w:val="Heading2"/>
      </w:pPr>
      <w:r>
        <w:t xml:space="preserve">9. Ethical Considerations</w:t>
      </w:r>
    </w:p>
    <w:p>
      <w:pPr>
        <w:pStyle w:val="FirstParagraph"/>
      </w:pPr>
      <w:r>
        <w:t xml:space="preserve">All participants will provide informed consent, with anonymized data collection per Karnataka Data Protection Rules. Findings will prioritize community benefit—especially for junior accountants facing skill gaps—to align with India's "Digital India" ethos of inclusive growth.</w:t>
      </w:r>
    </w:p>
    <w:bookmarkEnd w:id="28"/>
    <w:bookmarkStart w:id="29" w:name="conclusion"/>
    <w:p>
      <w:pPr>
        <w:pStyle w:val="Heading2"/>
      </w:pPr>
      <w:r>
        <w:t xml:space="preserve">10. Conclusion</w:t>
      </w:r>
    </w:p>
    <w:p>
      <w:pPr>
        <w:pStyle w:val="FirstParagraph"/>
      </w:pPr>
      <w:r>
        <w:t xml:space="preserve">This research is not merely an academic exercise; it is a strategic investment in Bangalore's future as India’s financial nerve center. By centering the</w:t>
      </w:r>
      <w:r>
        <w:t xml:space="preserve"> </w:t>
      </w:r>
      <w:r>
        <w:rPr>
          <w:iCs/>
          <w:i/>
        </w:rPr>
        <w:t xml:space="preserve">Accountant</w:t>
      </w:r>
      <w:r>
        <w:t xml:space="preserve"> </w:t>
      </w:r>
      <w:r>
        <w:t xml:space="preserve">within the city’s economic DNA, we address a critical gap that directly impacts India's global competitiveness. In 2024, accounting professionals in Bangalore don't just record transactions—they architect financial resilience for businesses navigating one of the world's most complex regulatory environments. This</w:t>
      </w:r>
      <w:r>
        <w:t xml:space="preserve"> </w:t>
      </w:r>
      <w:r>
        <w:rPr>
          <w:iCs/>
          <w:i/>
        </w:rPr>
        <w:t xml:space="preserve">Research Proposal</w:t>
      </w:r>
      <w:r>
        <w:t xml:space="preserve"> </w:t>
      </w:r>
      <w:r>
        <w:t xml:space="preserve">lays the groundwork for transforming accountants from compliance-focused technicians into indispensable strategic assets, ensuring Bangalore remains synonymous with accounting excellence in India.</w:t>
      </w:r>
    </w:p>
    <w:bookmarkEnd w:id="29"/>
    <w:bookmarkStart w:id="30" w:name="references-selected"/>
    <w:p>
      <w:pPr>
        <w:pStyle w:val="Heading2"/>
      </w:pPr>
      <w:r>
        <w:t xml:space="preserve">References (Selected)</w:t>
      </w:r>
    </w:p>
    <w:p>
      <w:pPr>
        <w:numPr>
          <w:ilvl w:val="0"/>
          <w:numId w:val="1005"/>
        </w:numPr>
        <w:pStyle w:val="Compact"/>
      </w:pPr>
      <w:r>
        <w:t xml:space="preserve">Gupta, A., &amp; Singh, R. (2021). *Accounting Profession in Emerging Economies*. ICAI Press.</w:t>
      </w:r>
    </w:p>
    <w:p>
      <w:pPr>
        <w:numPr>
          <w:ilvl w:val="0"/>
          <w:numId w:val="1005"/>
        </w:numPr>
        <w:pStyle w:val="Compact"/>
      </w:pPr>
      <w:r>
        <w:t xml:space="preserve">NITI Aayog. (2023). *Bengaluru: India's Business Ecosystem Report*.</w:t>
      </w:r>
    </w:p>
    <w:p>
      <w:pPr>
        <w:numPr>
          <w:ilvl w:val="0"/>
          <w:numId w:val="1005"/>
        </w:numPr>
        <w:pStyle w:val="Compact"/>
      </w:pPr>
      <w:r>
        <w:t xml:space="preserve">ICAI. (2023). *Annual Survey of Accounting Professionals in Tier-1 Cities*.</w:t>
      </w:r>
    </w:p>
    <w:p>
      <w:pPr>
        <w:numPr>
          <w:ilvl w:val="0"/>
          <w:numId w:val="1005"/>
        </w:numPr>
        <w:pStyle w:val="Compact"/>
      </w:pPr>
      <w:r>
        <w:t xml:space="preserve">NASSCOM. (2023). *India IT-BPM Industry Outlook*.</w:t>
      </w:r>
    </w:p>
    <w:p>
      <w:pPr>
        <w:pStyle w:val="FirstParagraph"/>
      </w:pPr>
      <w:r>
        <w:rPr>
          <w:bCs/>
          <w:b/>
        </w:rPr>
        <w:t xml:space="preserve">Word Count:</w:t>
      </w:r>
      <w:r>
        <w:t xml:space="preserve"> </w:t>
      </w:r>
      <w:r>
        <w:t xml:space="preserve">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Bangalore, India</dc:title>
  <dc:creator/>
  <dc:language>en</dc:language>
  <cp:keywords/>
  <dcterms:created xsi:type="dcterms:W3CDTF">2026-07-21T04:05:39Z</dcterms:created>
  <dcterms:modified xsi:type="dcterms:W3CDTF">2026-07-21T04:05:39Z</dcterms:modified>
</cp:coreProperties>
</file>

<file path=docProps/custom.xml><?xml version="1.0" encoding="utf-8"?>
<Properties xmlns="http://schemas.openxmlformats.org/officeDocument/2006/custom-properties" xmlns:vt="http://schemas.openxmlformats.org/officeDocument/2006/docPropsVTypes"/>
</file>