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Accountant</w:t>
      </w:r>
      <w:r>
        <w:t xml:space="preserve"> </w:t>
      </w:r>
      <w:r>
        <w:t xml:space="preserve">Professionalism</w:t>
      </w:r>
      <w:r>
        <w:t xml:space="preserve"> </w:t>
      </w:r>
      <w:r>
        <w:t xml:space="preserve">and</w:t>
      </w:r>
      <w:r>
        <w:t xml:space="preserve"> </w:t>
      </w:r>
      <w:r>
        <w:t xml:space="preserve">Compliance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28" w:name="X1c849761d275dbfd7a1689507c5288c87facbd8"/>
    <w:p>
      <w:pPr>
        <w:pStyle w:val="Heading1"/>
      </w:pPr>
      <w:r>
        <w:t xml:space="preserve">Research Proposal: Advancing Professional Standards and Digital Transformation for Accountants in Indonesia Jakarta</w:t>
      </w:r>
    </w:p>
    <w:bookmarkStart w:id="20" w:name="X36ebae2fcca5623cbdf3bc4eb22ce4364b69528"/>
    <w:p>
      <w:pPr>
        <w:pStyle w:val="Heading2"/>
      </w:pPr>
      <w:r>
        <w:t xml:space="preserve">I. Introduction: The Critical Role of Accountants in Jakarta's Economic Ecosystem</w:t>
      </w:r>
    </w:p>
    <w:p>
      <w:pPr>
        <w:pStyle w:val="FirstParagraph"/>
      </w:pPr>
      <w:r>
        <w:t xml:space="preserve">As the economic and financial capital of Indonesia, Jakarta serves as the nerve center for national commerce, foreign investment, and regulatory implementation. With over 10 million residents and a GDP contribution exceeding 25% of the national total (BPS-Statistics Indonesia, 2023), Jakarta's business landscape demands highly skilled</w:t>
      </w:r>
      <w:r>
        <w:t xml:space="preserve"> </w:t>
      </w:r>
      <w:r>
        <w:rPr>
          <w:bCs/>
          <w:b/>
        </w:rPr>
        <w:t xml:space="preserve">Accountant</w:t>
      </w:r>
      <w:r>
        <w:t xml:space="preserve">s who navigate complex local regulations while driving sustainable growth. However, persistent challenges—including evolving tax legislation (e.g., UU KUP reforms), digital adoption gaps, and a shortage of certified professionals—threaten the sector’s ability to support Jakarta’s ambitious economic trajectory.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these critical issues through a focused investigation into</w:t>
      </w:r>
      <w:r>
        <w:t xml:space="preserve"> </w:t>
      </w:r>
      <w:r>
        <w:rPr>
          <w:bCs/>
          <w:b/>
        </w:rPr>
        <w:t xml:space="preserve">Accountant</w:t>
      </w:r>
      <w:r>
        <w:t xml:space="preserve"> </w:t>
      </w:r>
      <w:r>
        <w:t xml:space="preserve">competency, regulatory compliance, and technology integration within Jakarta's unique business environment.</w:t>
      </w:r>
    </w:p>
    <w:bookmarkEnd w:id="20"/>
    <w:bookmarkStart w:id="21" w:name="X205e10b4ff17b77b21e3d80e085cc5eace81409"/>
    <w:p>
      <w:pPr>
        <w:pStyle w:val="Heading2"/>
      </w:pPr>
      <w:r>
        <w:t xml:space="preserve">II. Problem Statement: The Compliance and Competency Gap in Jakarta</w:t>
      </w:r>
    </w:p>
    <w:p>
      <w:pPr>
        <w:pStyle w:val="FirstParagraph"/>
      </w:pPr>
      <w:r>
        <w:t xml:space="preserve">Indonesia’s recent tax law amendments (UU No. 11/2020) have intensified reporting demands, yet a 2023 PwC survey reveals that 68% of Jakarta-based SMEs struggle with accurate tax compliance due to outdated accounting systems and insufficient</w:t>
      </w:r>
      <w:r>
        <w:t xml:space="preserve"> </w:t>
      </w:r>
      <w:r>
        <w:rPr>
          <w:bCs/>
          <w:b/>
        </w:rPr>
        <w:t xml:space="preserve">Accountant</w:t>
      </w:r>
      <w:r>
        <w:t xml:space="preserve"> </w:t>
      </w:r>
      <w:r>
        <w:t xml:space="preserve">expertise. Jakarta’s dense urban economy—characterized by rapidly scaling startups (e.g., in Kemang, SCBD, and Cipete), traditional family businesses, and multinational subsidiaries—exacerbates these challenges. Key pain points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Fragmentation:</w:t>
      </w:r>
      <w:r>
        <w:t xml:space="preserve"> </w:t>
      </w:r>
      <w:r>
        <w:t xml:space="preserve">Overlapping requirements from Directorate General of Taxes (DGT), OJK (Financial Services Authority), and local Jakarta authorities create confusion.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Divide:</w:t>
      </w:r>
      <w:r>
        <w:t xml:space="preserve"> </w:t>
      </w:r>
      <w:r>
        <w:t xml:space="preserve">Only 32% of Jakarta’s mid-sized firms use integrated accounting software, compared to 78% in Singapore (ASEAN Digital Accounting Report, 2024).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Shortage:</w:t>
      </w:r>
      <w:r>
        <w:t xml:space="preserve"> </w:t>
      </w:r>
      <w:r>
        <w:t xml:space="preserve">Jakarta faces a deficit of 15,000 certified accountants (SKA), with only 1.2 professionals per business unit in high-growth sectors (Indonesian Institute of Accountants, 2023).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pStyle w:val="FirstParagraph"/>
      </w:pPr>
      <w:r>
        <w:t xml:space="preserve">This study aims to:</w:t>
      </w:r>
    </w:p>
    <w:p>
      <w:pPr>
        <w:numPr>
          <w:ilvl w:val="0"/>
          <w:numId w:val="1002"/>
        </w:numPr>
        <w:pStyle w:val="Compact"/>
      </w:pPr>
      <w:r>
        <w:t xml:space="preserve">Evaluate the current competency gaps among accountants in Jakarta regarding UU KUP compliance, digital tools (e.g., Sistem Akuntansi Terintegrasi), and international standards (IFRS).</w:t>
      </w:r>
    </w:p>
    <w:p>
      <w:pPr>
        <w:numPr>
          <w:ilvl w:val="0"/>
          <w:numId w:val="1002"/>
        </w:numPr>
        <w:pStyle w:val="Compact"/>
      </w:pPr>
      <w:r>
        <w:t xml:space="preserve">Analyze how regulatory complexity impacts SME financial reporting accuracy across Jakarta’s key sectors (retail, fintech, manufacturing).</w:t>
      </w:r>
    </w:p>
    <w:bookmarkEnd w:id="22"/>
    <w:bookmarkStart w:id="23" w:name="Xd01a1402f2b38b652667e17debc0950a8dadeae"/>
    <w:p>
      <w:pPr>
        <w:pStyle w:val="Heading2"/>
      </w:pPr>
      <w:r>
        <w:t xml:space="preserve">IV. Methodology: Contextualized Research in Indonesia Jakarta</w:t>
      </w:r>
    </w:p>
    <w:p>
      <w:pPr>
        <w:pStyle w:val="FirstParagraph"/>
      </w:pPr>
      <w:r>
        <w:t xml:space="preserve">The research employs a mixed-methods approach tailored to Jakarta’s context: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Quantitative Phase (n=150):</w:t>
      </w:r>
      <w:r>
        <w:t xml:space="preserve"> </w:t>
      </w:r>
      <w:r>
        <w:t xml:space="preserve">Structured surveys distributed via Jakarta Chamber of Commerce (KADIN) and ACCA Indonesia chapters across 8 districts (e.g., South Jakarta, Central Jakarta). Focus: Compliance rates, software usage, and time spent on tax filing.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Qualitative Phase:</w:t>
      </w:r>
      <w:r>
        <w:t xml:space="preserve"> </w:t>
      </w:r>
      <w:r>
        <w:t xml:space="preserve">In-depth interviews with 25 senior accountants from Jakarta-based firms (including Gojek Finance, Bank Mandiri’s Jakarta branch) and DGT officials at the Tax Office in Kemayoran. Examines regulatory navigation challenges.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Case Studies:</w:t>
      </w:r>
      <w:r>
        <w:t xml:space="preserve"> </w:t>
      </w:r>
      <w:r>
        <w:t xml:space="preserve">Analysis of two contrasting Jakarta sectors: (1) E-commerce SMEs in Cipete (high digital adoption), and (2) Traditional garment exporters in Bekasi (Jakarta’s satellite city, low tech integration).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Sources:</w:t>
      </w:r>
      <w:r>
        <w:t xml:space="preserve"> </w:t>
      </w:r>
      <w:r>
        <w:t xml:space="preserve">Utilizes official data from Bank Indonesia, DGT Jakarta’s 2023 compliance reports, and the Indonesian Financial Services Authority’s SME database.</w:t>
      </w:r>
    </w:p>
    <w:bookmarkEnd w:id="23"/>
    <w:bookmarkStart w:id="24" w:name="Xed76c74564e492d769f50a05993125d1b38447c"/>
    <w:p>
      <w:pPr>
        <w:pStyle w:val="Heading2"/>
      </w:pPr>
      <w:r>
        <w:t xml:space="preserve">V. Expected Outcomes and Significance for Indonesia Jakarta</w:t>
      </w:r>
    </w:p>
    <w:p>
      <w:pPr>
        <w:pStyle w:val="FirstParagraph"/>
      </w:pPr>
      <w:r>
        <w:t xml:space="preserve">This research will deliver actionable insights specifically for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Compliance Toolkit:</w:t>
      </w:r>
      <w:r>
        <w:t xml:space="preserve"> </w:t>
      </w:r>
      <w:r>
        <w:t xml:space="preserve">A Jakarta-specific guide on UU KUP implementation, including templates for e-Faktur and digital tax filing—addressing the 42% of firms currently using manual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Training Framework:</w:t>
      </w:r>
      <w:r>
        <w:t xml:space="preserve"> </w:t>
      </w:r>
      <w:r>
        <w:t xml:space="preserve">A modular certification program co-developed with Universitas Indonesia (UI) and Atma Jaya University, focusing on Jakarta’s SME needs (e.g., "Digital Accounting for Jakarta Retailers").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Impact Model:</w:t>
      </w:r>
      <w:r>
        <w:t xml:space="preserve"> </w:t>
      </w:r>
      <w:r>
        <w:t xml:space="preserve">Quantification of compliance costs vs. revenue loss—e.g., "Every 10% increase in accountant digital literacy could save Jakarta SMEs IDR 8.7 trillion annually."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Policymaker Recommendations:</w:t>
      </w:r>
      <w:r>
        <w:t xml:space="preserve"> </w:t>
      </w:r>
      <w:r>
        <w:t xml:space="preserve">Proposals for Jakarta’s local government to streamline tax processes via a single-window system (inspired by Singapore’s IRAS), reducing processing time from 3 weeks to 3 days.</w:t>
      </w:r>
    </w:p>
    <w:bookmarkEnd w:id="24"/>
    <w:bookmarkStart w:id="25" w:name="Xdc441512ff495e966c0ec34d6ac86c537b2e101"/>
    <w:p>
      <w:pPr>
        <w:pStyle w:val="Heading2"/>
      </w:pPr>
      <w:r>
        <w:t xml:space="preserve">VI. Ethical Considerations and Local Collaboration</w:t>
      </w:r>
    </w:p>
    <w:p>
      <w:pPr>
        <w:pStyle w:val="FirstParagraph"/>
      </w:pPr>
      <w:r>
        <w:t xml:space="preserve">All data collection adheres to Indonesian ethical standards (Kode Etik Profesi Akuntan, KPA) and will be anonymized. The study partners with Jakarta-based institutions: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Indonesian Institute of Accountants (IAI):</w:t>
      </w:r>
      <w:r>
        <w:t xml:space="preserve"> </w:t>
      </w:r>
      <w:r>
        <w:t xml:space="preserve">For credential validation and access to certified accountant networks.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Jakarta Economic Development Agency (BPJDK):</w:t>
      </w:r>
      <w:r>
        <w:t xml:space="preserve"> </w:t>
      </w:r>
      <w:r>
        <w:t xml:space="preserve">To integrate findings into city-wide SME support programs.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Multinational Firms:</w:t>
      </w:r>
      <w:r>
        <w:t xml:space="preserve"> </w:t>
      </w:r>
      <w:r>
        <w:t xml:space="preserve">PT. Unilever Indonesia and Tokopedia Jakarta, providing real-world case data.</w:t>
      </w:r>
    </w:p>
    <w:bookmarkEnd w:id="25"/>
    <w:bookmarkStart w:id="26" w:name="vii.-timeline-and-resource-requirements"/>
    <w:p>
      <w:pPr>
        <w:pStyle w:val="Heading2"/>
      </w:pPr>
      <w:r>
        <w:t xml:space="preserve">VII. Timeline and Resource Requirements</w:t>
      </w:r>
    </w:p>
    <w:p>
      <w:pPr>
        <w:pStyle w:val="FirstParagraph"/>
      </w:pPr>
      <w:r>
        <w:t xml:space="preserve">The 10-month project (January–October 2025) allocates resources specifically for Jakarta’s operational realities: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Localized survey design, ethics approval via UI’s Research Ethics Committee.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4-7:</w:t>
      </w:r>
      <w:r>
        <w:t xml:space="preserve"> </w:t>
      </w:r>
      <w:r>
        <w:t xml:space="preserve">Fieldwork in Jakarta districts (accounting for traffic delays; using mobile data collection).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8-10:</w:t>
      </w:r>
      <w:r>
        <w:t xml:space="preserve"> </w:t>
      </w:r>
      <w:r>
        <w:t xml:space="preserve">Analysis, drafting the framework, and stakeholder workshop at Jakarta Convention Center.</w:t>
      </w:r>
    </w:p>
    <w:bookmarkEnd w:id="26"/>
    <w:bookmarkStart w:id="27" w:name="Xbb8ee3bac1cff3488927c7c88f8e6c507fc2ad0"/>
    <w:p>
      <w:pPr>
        <w:pStyle w:val="Heading2"/>
      </w:pPr>
      <w:r>
        <w:t xml:space="preserve">VIII. Conclusion: A Catalyst for Jakarta’s Financial Future</w:t>
      </w:r>
    </w:p>
    <w:p>
      <w:pPr>
        <w:pStyle w:val="FirstParagraph"/>
      </w:pPr>
      <w:r>
        <w:t xml:space="preserve">As Indonesia accelerates toward its Vision 2045, the professionalism of its</w:t>
      </w:r>
      <w:r>
        <w:t xml:space="preserve"> </w:t>
      </w:r>
      <w:r>
        <w:rPr>
          <w:bCs/>
          <w:b/>
        </w:rPr>
        <w:t xml:space="preserve">Accountant</w:t>
      </w:r>
      <w:r>
        <w:t xml:space="preserve">s is not merely a technical need—it is foundational to Jakarta’s competitiveness as Southeast Asia’s premier financial hub. This research directly addresses the urgent gap between national policy and on-the-ground execution in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. By empowering accountants with localized solutions, this project will catalyze higher compliance rates, reduced administrative burdens for businesses, and stronger investor confidence. Ultimately, it positions Jakarta as a model for accounting excellence in emerging economies—proving that when local expertise meets global standards, economic resilience grows organically from the ground up.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Research Proposal; Accountant; Indonesia Jakarta; Tax Compliance; Digital Accounting; SME Growth; Professional Development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Enhancing Accountant Professionalism and Compliance in Indonesia Jakarta</dc:title>
  <dc:creator/>
  <dc:language>en</dc:language>
  <cp:keywords/>
  <dcterms:created xsi:type="dcterms:W3CDTF">2026-07-21T02:49:36Z</dcterms:created>
  <dcterms:modified xsi:type="dcterms:W3CDTF">2026-07-21T02:49:36Z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