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Accounting</w:t>
      </w:r>
      <w:r>
        <w:t xml:space="preserve"> </w:t>
      </w:r>
      <w:r>
        <w:t xml:space="preserve">Practices</w:t>
      </w:r>
      <w:r>
        <w:t xml:space="preserve"> </w:t>
      </w:r>
      <w:r>
        <w:t xml:space="preserve">in</w:t>
      </w:r>
      <w:r>
        <w:t xml:space="preserve"> </w:t>
      </w:r>
      <w:r>
        <w:t xml:space="preserve">Post-Conflict</w:t>
      </w:r>
      <w:r>
        <w:t xml:space="preserve"> </w:t>
      </w:r>
      <w:r>
        <w:t xml:space="preserve">Iraq</w:t>
      </w:r>
      <w:r>
        <w:t xml:space="preserve"> </w:t>
      </w:r>
      <w:r>
        <w:t xml:space="preserve">(Baghdad</w:t>
      </w:r>
      <w:r>
        <w:t xml:space="preserve"> </w:t>
      </w:r>
      <w:r>
        <w:t xml:space="preserve">Context)</w:t>
      </w:r>
    </w:p>
    <w:bookmarkStart w:id="29" w:name="X9004c67b74ffc2f72bcb507d23be8b8e0f2a340"/>
    <w:p>
      <w:pPr>
        <w:pStyle w:val="Heading1"/>
      </w:pPr>
      <w:r>
        <w:t xml:space="preserve">Research Proposal: Advancing Professional Accounting Practices in Post-Conflict Iraq (Baghdad Context)</w:t>
      </w:r>
    </w:p>
    <w:bookmarkStart w:id="20" w:name="abstract"/>
    <w:p>
      <w:pPr>
        <w:pStyle w:val="Heading2"/>
      </w:pPr>
      <w:r>
        <w:t xml:space="preserve">Abstract</w:t>
      </w:r>
    </w:p>
    <w:p>
      <w:pPr>
        <w:pStyle w:val="FirstParagraph"/>
      </w:pPr>
      <w:r>
        <w:t xml:space="preserve">This research proposal outlines a comprehensive study focused on the critical role of the Accountant within Iraq's economic recovery framework, with specific emphasis on Baghdad as the nation's financial and administrative hub. Given Baghdad's strategic importance as Iraq's capital and largest city, this project seeks to investigate systemic challenges facing professional Accountants in navigating evolving financial regulations, technological integration, and ethical standards post-conflict. The study will employ mixed-methods research design to generate actionable insights for enhancing accounting professionalism, thereby strengthening fiscal governance and economic resilience in Iraq. Findings will directly contribute to capacity-building initiatives for Accountants across Baghdad's public institutions, private sector enterprises, and emerging SMEs.</w:t>
      </w:r>
    </w:p>
    <w:bookmarkEnd w:id="20"/>
    <w:bookmarkStart w:id="21" w:name="Xca9875433c240e1a27cc89ad147d6fc9bf73492"/>
    <w:p>
      <w:pPr>
        <w:pStyle w:val="Heading2"/>
      </w:pPr>
      <w:r>
        <w:t xml:space="preserve">1. Introduction: The Imperative for Accounting Professionalism in Baghdad</w:t>
      </w:r>
    </w:p>
    <w:p>
      <w:pPr>
        <w:pStyle w:val="FirstParagraph"/>
      </w:pPr>
      <w:r>
        <w:t xml:space="preserve">The role of the Accountant in Iraq remains pivotal yet underdeveloped, particularly within the complex socio-economic landscape of Baghdad. Following decades of conflict, economic sanctions, and institutional fragility, Iraq's financial systems face significant challenges including outdated record-keeping practices, inconsistent regulatory compliance, and a critical shortage of certified Accountants equipped for modern governance demands. Baghdad—home to over 8 million residents and hosting the Central Bank of Iraq (CBI), Ministry of Finance headquarters, major commercial banks, and diverse business enterprises—exemplifies these challenges. Without a robust professional Accounting framework led by competent Accountants, Iraq's potential for sustainable economic growth and foreign investment remains severely constrained. This research directly addresses this gap by focusing on the specific needs and constraints of Accountants operating within Baghdad's unique environment.</w:t>
      </w:r>
    </w:p>
    <w:bookmarkEnd w:id="21"/>
    <w:bookmarkStart w:id="22" w:name="problem-statement"/>
    <w:p>
      <w:pPr>
        <w:pStyle w:val="Heading2"/>
      </w:pPr>
      <w:r>
        <w:t xml:space="preserve">2. Problem Statement</w:t>
      </w:r>
    </w:p>
    <w:p>
      <w:pPr>
        <w:pStyle w:val="FirstParagraph"/>
      </w:pPr>
      <w:r>
        <w:t xml:space="preserve">Currently, the accounting profession in Baghdad struggles with multiple interrelated issues: (1) A significant skills deficit among practitioners, often lacking advanced training in international standards (e.g., IASC adoption), digital accounting tools, and fraud detection; (2) Inconsistent application of national regulations like the Iraqi Accounting Standards Council guidelines due to fragmented oversight; (3) Persistent challenges in ethical conduct within public procurement systems; and (4) Limited professional development pathways for Accountants. These deficiencies directly impede Baghdad's ability to manage public finances transparently, attract investment, and foster trust in its financial institutions. Without targeted research into these systemic issues faced by the Accountant, efforts to rebuild Iraq’s economic foundation lack a critical evidence-based component.</w:t>
      </w:r>
    </w:p>
    <w:bookmarkEnd w:id="22"/>
    <w:bookmarkStart w:id="23" w:name="X4bdae7816b56eed667092f795fbcbdde33fbf23"/>
    <w:p>
      <w:pPr>
        <w:pStyle w:val="Heading2"/>
      </w:pPr>
      <w:r>
        <w:t xml:space="preserve">3. Literature Review: Contextualizing Accounting in Post-Conflict Baghdad</w:t>
      </w:r>
    </w:p>
    <w:p>
      <w:pPr>
        <w:pStyle w:val="FirstParagraph"/>
      </w:pPr>
      <w:r>
        <w:t xml:space="preserve">Existing literature on accounting in Iraq is sparse and often focused on broader Middle Eastern comparisons or Kurdistan Regional Government (KRG) contexts, neglecting Baghdad's specific challenges. Studies by the International Finance Corporation (IFC) and World Bank note the slow adoption of modern accounting practices in Iraqi public institutions but lack granular analysis of Baghdad-based Accountants' daily experiences. Research on post-conflict economic recovery rarely integrates professional accounting as a core driver of institutional stability. This gap underscores the urgent need for context-specific research centered on Baghdad, examining how Accountants navigate bureaucratic inertia, technological barriers (e.g., unreliable internet infrastructure), and the pressure to balance traditional practices with international standards within Iraq's evolving regulatory ecosystem.</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competencies, training gaps, and professional development needs of Accountants working in Baghdad-based public sector entities (Ministry of Finance offices, CBI branches) and key private sector firms.</w:t>
      </w:r>
    </w:p>
    <w:p>
      <w:pPr>
        <w:numPr>
          <w:ilvl w:val="0"/>
          <w:numId w:val="1001"/>
        </w:numPr>
        <w:pStyle w:val="Compact"/>
      </w:pPr>
      <w:r>
        <w:t xml:space="preserve">To evaluate the effectiveness and challenges of implementing international accounting standards (IASC) within Baghdad's commercial and governmental financial reporting systems.</w:t>
      </w:r>
    </w:p>
    <w:p>
      <w:pPr>
        <w:numPr>
          <w:ilvl w:val="0"/>
          <w:numId w:val="1001"/>
        </w:numPr>
        <w:pStyle w:val="Compact"/>
      </w:pPr>
      <w:r>
        <w:t xml:space="preserve">To identify systemic barriers hindering ethical conduct among Accountants in Baghdad, including corruption risks in public procurement cycles.</w:t>
      </w:r>
    </w:p>
    <w:p>
      <w:pPr>
        <w:numPr>
          <w:ilvl w:val="0"/>
          <w:numId w:val="1001"/>
        </w:numPr>
        <w:pStyle w:val="Compact"/>
      </w:pPr>
      <w:r>
        <w:t xml:space="preserve">To develop a practical framework for enhancing professional standards, digital literacy, and ethical governance specifically tailored for Accountants operating in the Baghdad economic context.</w:t>
      </w:r>
    </w:p>
    <w:bookmarkEnd w:id="24"/>
    <w:bookmarkStart w:id="25" w:name="methodology"/>
    <w:p>
      <w:pPr>
        <w:pStyle w:val="Heading2"/>
      </w:pPr>
      <w:r>
        <w:t xml:space="preserve">5. Methodology</w:t>
      </w:r>
    </w:p>
    <w:p>
      <w:pPr>
        <w:pStyle w:val="FirstParagraph"/>
      </w:pPr>
      <w:r>
        <w:t xml:space="preserve">This study will employ a mixed-methods approach designed for feasibility within Baghdad's operational environment:</w:t>
      </w:r>
    </w:p>
    <w:p>
      <w:pPr>
        <w:numPr>
          <w:ilvl w:val="0"/>
          <w:numId w:val="1002"/>
        </w:numPr>
        <w:pStyle w:val="Compact"/>
      </w:pPr>
      <w:r>
        <w:rPr>
          <w:bCs/>
          <w:b/>
        </w:rPr>
        <w:t xml:space="preserve">Qualitative Component:</w:t>
      </w:r>
      <w:r>
        <w:t xml:space="preserve"> </w:t>
      </w:r>
      <w:r>
        <w:t xml:space="preserve">In-depth interviews (n=30) with senior Accountants from key institutions (Baghdad Chamber of Commerce, major banks like SAB, and government financial departments), supplemented by focus groups with mid-career professionals. Interviews will explore daily challenges, ethical dilemmas, and training needs.</w:t>
      </w:r>
    </w:p>
    <w:p>
      <w:pPr>
        <w:numPr>
          <w:ilvl w:val="0"/>
          <w:numId w:val="1002"/>
        </w:numPr>
        <w:pStyle w:val="Compact"/>
      </w:pPr>
      <w:r>
        <w:rPr>
          <w:bCs/>
          <w:b/>
        </w:rPr>
        <w:t xml:space="preserve">Quantitative Component:</w:t>
      </w:r>
      <w:r>
        <w:t xml:space="preserve"> </w:t>
      </w:r>
      <w:r>
        <w:t xml:space="preserve">Structured surveys distributed to 150+ Accountants across Baghdad's commercial districts (Al-Mansour, Al-Rusafa, Karrada) to measure competencies in digital tools (e.g., QuickBooks, SAP), understanding of IASC, and perceived ethical pressures.</w:t>
      </w:r>
    </w:p>
    <w:p>
      <w:pPr>
        <w:numPr>
          <w:ilvl w:val="0"/>
          <w:numId w:val="1002"/>
        </w:numPr>
        <w:pStyle w:val="Compact"/>
      </w:pPr>
      <w:r>
        <w:rPr>
          <w:bCs/>
          <w:b/>
        </w:rPr>
        <w:t xml:space="preserve">Document Analysis:</w:t>
      </w:r>
      <w:r>
        <w:t xml:space="preserve"> </w:t>
      </w:r>
      <w:r>
        <w:t xml:space="preserve">Review of 5+ years of CBI regulatory circulars, Ministry of Finance annual reports on financial compliance, and case studies from Baghdad-based firms with documented accounting incidents.</w:t>
      </w:r>
    </w:p>
    <w:p>
      <w:pPr>
        <w:numPr>
          <w:ilvl w:val="0"/>
          <w:numId w:val="1002"/>
        </w:numPr>
        <w:pStyle w:val="Compact"/>
      </w:pPr>
      <w:r>
        <w:rPr>
          <w:bCs/>
          <w:b/>
        </w:rPr>
        <w:t xml:space="preserve">Stakeholder Workshops:</w:t>
      </w:r>
      <w:r>
        <w:t xml:space="preserve"> </w:t>
      </w:r>
      <w:r>
        <w:t xml:space="preserve">Two participatory workshops in Baghdad (hosted by the Institute of Chartered Accountants Iraq) to validate findings and co-design the proposed professional development framework.</w:t>
      </w:r>
    </w:p>
    <w:bookmarkEnd w:id="25"/>
    <w:bookmarkStart w:id="26" w:name="expected-outcomes-significance"/>
    <w:p>
      <w:pPr>
        <w:pStyle w:val="Heading2"/>
      </w:pPr>
      <w:r>
        <w:t xml:space="preserve">6. Expected Outcomes &amp; Significance</w:t>
      </w:r>
    </w:p>
    <w:p>
      <w:pPr>
        <w:pStyle w:val="FirstParagraph"/>
      </w:pPr>
      <w:r>
        <w:t xml:space="preserve">This research will yield three key outcomes directly relevant to improving the Accountant's role in Baghdad:</w:t>
      </w:r>
    </w:p>
    <w:p>
      <w:pPr>
        <w:numPr>
          <w:ilvl w:val="0"/>
          <w:numId w:val="1003"/>
        </w:numPr>
        <w:pStyle w:val="Compact"/>
      </w:pPr>
      <w:r>
        <w:rPr>
          <w:bCs/>
          <w:b/>
        </w:rPr>
        <w:t xml:space="preserve">Evidence-Based Competency Framework:</w:t>
      </w:r>
      <w:r>
        <w:t xml:space="preserve"> </w:t>
      </w:r>
      <w:r>
        <w:t xml:space="preserve">A validated list of essential skills (technical, digital, ethical) required for Accountants operating in Baghdad's post-conflict economy, informing university curricula and employer training programs.</w:t>
      </w:r>
    </w:p>
    <w:p>
      <w:pPr>
        <w:numPr>
          <w:ilvl w:val="0"/>
          <w:numId w:val="1003"/>
        </w:numPr>
        <w:pStyle w:val="Compact"/>
      </w:pPr>
      <w:r>
        <w:rPr>
          <w:bCs/>
          <w:b/>
        </w:rPr>
        <w:t xml:space="preserve">Policy Recommendations:</w:t>
      </w:r>
      <w:r>
        <w:t xml:space="preserve"> </w:t>
      </w:r>
      <w:r>
        <w:t xml:space="preserve">Specific proposals for the Iraqi Ministry of Finance and CBI to streamline regulatory implementation and enhance professional oversight mechanisms for Accountants in Baghdad.</w:t>
      </w:r>
    </w:p>
    <w:p>
      <w:pPr>
        <w:numPr>
          <w:ilvl w:val="0"/>
          <w:numId w:val="1003"/>
        </w:numPr>
        <w:pStyle w:val="Compact"/>
      </w:pPr>
      <w:r>
        <w:rPr>
          <w:bCs/>
          <w:b/>
        </w:rPr>
        <w:t xml:space="preserve">Practical Toolkit:</w:t>
      </w:r>
      <w:r>
        <w:t xml:space="preserve"> </w:t>
      </w:r>
      <w:r>
        <w:t xml:space="preserve">A low-cost digital resource package (e.g., mobile-accessible IASC guides, ethical scenario training modules) designed for Baghdad's technological realities, distributed through Baghdad-based accounting associations.</w:t>
      </w:r>
    </w:p>
    <w:p>
      <w:pPr>
        <w:pStyle w:val="FirstParagraph"/>
      </w:pPr>
      <w:r>
        <w:t xml:space="preserve">The significance extends beyond academic contribution: enhancing the professional capacity of Accountants in Baghdad is fundamental to achieving fiscal transparency, reducing corruption risks in public spending, and creating a more predictable environment for domestic and foreign investment—critical steps toward Iraq's broader economic stabilization.</w:t>
      </w:r>
    </w:p>
    <w:bookmarkEnd w:id="26"/>
    <w:bookmarkStart w:id="27" w:name="timeline-budget-summary"/>
    <w:p>
      <w:pPr>
        <w:pStyle w:val="Heading2"/>
      </w:pPr>
      <w:r>
        <w:t xml:space="preserve">7. Timeline &amp; Budget (Summary)</w:t>
      </w:r>
    </w:p>
    <w:p>
      <w:pPr>
        <w:pStyle w:val="FirstParagraph"/>
      </w:pPr>
      <w:r>
        <w:t xml:space="preserve">The 9-month research project will be executed as follows: Months 1-2 (Literature Review &amp; Tool Design), Months 3-5 (Fieldwork/Data Collection in Baghdad), Months 6-7 (Data Analysis), Month 8 (Workshop &amp; Framework Development), Month 9 (Report Finalization). A modest budget of $45,000 covers local researcher stipends, survey tools, workshop logistics at Baghdad venues, and translation services for Arabic-English documentation. Partnerships with Baghdad University's School of Economics will ensure cultural sensitivity and access.</w:t>
      </w:r>
    </w:p>
    <w:bookmarkEnd w:id="27"/>
    <w:bookmarkStart w:id="28" w:name="conclusion"/>
    <w:p>
      <w:pPr>
        <w:pStyle w:val="Heading2"/>
      </w:pPr>
      <w:r>
        <w:t xml:space="preserve">8. Conclusion</w:t>
      </w:r>
    </w:p>
    <w:p>
      <w:pPr>
        <w:pStyle w:val="FirstParagraph"/>
      </w:pPr>
      <w:r>
        <w:t xml:space="preserve">The success of Iraq's economic future hinges on the professionalism of its Accountants in Baghdad. This Research Proposal addresses a critical, under-researched dimension of post-conflict reconstruction: the human element within financial governance. By centering the lived experiences and professional needs of Accountants within Baghdad—rather than prescribing generic solutions—the study will generate practical, context-specific insights to empower this vital profession. The findings will not only inform Iraqi policymakers but also strengthen the foundational skills required for every Accountant working to rebuild Iraq's financial systems from the heart of Baghdad. Investing in accounting professionalism is an investment in Iraq's fiscal integrity and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Accounting Practices in Post-Conflict Iraq (Baghdad Context)</dc:title>
  <dc:creator/>
  <dc:language>en</dc:language>
  <cp:keywords/>
  <dcterms:created xsi:type="dcterms:W3CDTF">2026-07-23T06:24:44Z</dcterms:created>
  <dcterms:modified xsi:type="dcterms:W3CDTF">2026-07-23T06:24:44Z</dcterms:modified>
</cp:coreProperties>
</file>

<file path=docProps/custom.xml><?xml version="1.0" encoding="utf-8"?>
<Properties xmlns="http://schemas.openxmlformats.org/officeDocument/2006/custom-properties" xmlns:vt="http://schemas.openxmlformats.org/officeDocument/2006/docPropsVTypes"/>
</file>