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Accounting</w:t>
      </w:r>
      <w:r>
        <w:t xml:space="preserve"> </w:t>
      </w:r>
      <w:r>
        <w:t xml:space="preserve">Excellence</w:t>
      </w:r>
      <w:r>
        <w:t xml:space="preserve"> </w:t>
      </w:r>
      <w:r>
        <w:t xml:space="preserve">for</w:t>
      </w:r>
      <w:r>
        <w:t xml:space="preserve"> </w:t>
      </w:r>
      <w:r>
        <w:t xml:space="preserve">Accountants</w:t>
      </w:r>
      <w:r>
        <w:t xml:space="preserve"> </w:t>
      </w:r>
      <w:r>
        <w:t xml:space="preserve">in</w:t>
      </w:r>
      <w:r>
        <w:t xml:space="preserve"> </w:t>
      </w:r>
      <w:r>
        <w:t xml:space="preserve">Italy</w:t>
      </w:r>
      <w:r>
        <w:t xml:space="preserve"> </w:t>
      </w:r>
      <w:r>
        <w:t xml:space="preserve">Rome</w:t>
      </w:r>
    </w:p>
    <w:bookmarkStart w:id="27" w:name="X8daf1ee00698d2a72cff82074918d82e00ddfe7"/>
    <w:p>
      <w:pPr>
        <w:pStyle w:val="Heading1"/>
      </w:pPr>
      <w:r>
        <w:t xml:space="preserve">Research Proposal: Enhancing Professional Competencies and Ethical Standards for Accountants in Italy Rome</w:t>
      </w:r>
    </w:p>
    <w:bookmarkStart w:id="20" w:name="introduction-and-contextual-background"/>
    <w:p>
      <w:pPr>
        <w:pStyle w:val="Heading2"/>
      </w:pPr>
      <w:r>
        <w:t xml:space="preserve">Introduction and Contextual Background</w:t>
      </w:r>
    </w:p>
    <w:p>
      <w:pPr>
        <w:pStyle w:val="FirstParagraph"/>
      </w:pPr>
      <w:r>
        <w:t xml:space="preserve">The evolving financial landscape of</w:t>
      </w:r>
      <w:r>
        <w:t xml:space="preserve"> </w:t>
      </w:r>
      <w:r>
        <w:rPr>
          <w:bCs/>
          <w:b/>
        </w:rPr>
        <w:t xml:space="preserve">Italy Rome</w:t>
      </w:r>
      <w:r>
        <w:t xml:space="preserve">, as a pivotal economic hub within the European Union, demands rigorous examination of accounting practices. This</w:t>
      </w:r>
      <w:r>
        <w:t xml:space="preserve"> </w:t>
      </w:r>
      <w:r>
        <w:rPr>
          <w:bCs/>
          <w:b/>
        </w:rPr>
        <w:t xml:space="preserve">Research Proposal</w:t>
      </w:r>
      <w:r>
        <w:t xml:space="preserve"> </w:t>
      </w:r>
      <w:r>
        <w:t xml:space="preserve">addresses a critical gap in understanding how contemporary accountants navigate complex regulatory frameworks while maintaining ethical integrity in Italy's capital city. With Rome serving as the administrative and financial center for over 3 million residents and hosting multinational corporations, SMEs, and public institutions, the role of the</w:t>
      </w:r>
      <w:r>
        <w:t xml:space="preserve"> </w:t>
      </w:r>
      <w:r>
        <w:rPr>
          <w:bCs/>
          <w:b/>
        </w:rPr>
        <w:t xml:space="preserve">Accountant</w:t>
      </w:r>
      <w:r>
        <w:t xml:space="preserve"> </w:t>
      </w:r>
      <w:r>
        <w:t xml:space="preserve">has transcended mere bookkeeping to become a strategic business function. This study will investigate how accountants in</w:t>
      </w:r>
      <w:r>
        <w:t xml:space="preserve"> </w:t>
      </w:r>
      <w:r>
        <w:rPr>
          <w:bCs/>
          <w:b/>
        </w:rPr>
        <w:t xml:space="preserve">Italy Rome</w:t>
      </w:r>
      <w:r>
        <w:t xml:space="preserve"> </w:t>
      </w:r>
      <w:r>
        <w:t xml:space="preserve">adapt to Italy's unique accounting standards (Italian Generally Accepted Accounting Principles - IAS/IFRS convergence), tax regulations, and digital transformation pressures. The urgency of this research stems from rising compliance risks, post-pandemic economic volatility, and the EU's Green Deal initiatives requiring specialized financial reporting.</w:t>
      </w:r>
    </w:p>
    <w:bookmarkEnd w:id="20"/>
    <w:bookmarkStart w:id="21" w:name="literature-review-and-problem-statement"/>
    <w:p>
      <w:pPr>
        <w:pStyle w:val="Heading2"/>
      </w:pPr>
      <w:r>
        <w:t xml:space="preserve">Literature Review and Problem Statement</w:t>
      </w:r>
    </w:p>
    <w:p>
      <w:pPr>
        <w:pStyle w:val="FirstParagraph"/>
      </w:pPr>
      <w:r>
        <w:t xml:space="preserve">Existing scholarship on Italian accounting focuses primarily on national-level policy analysis (e.g., Mancino &amp; Tassone, 2021), neglecting micro-level operational challenges faced by practitioners in Rome. A 2023 Confindustria report revealed that 68% of accountants in</w:t>
      </w:r>
      <w:r>
        <w:t xml:space="preserve"> </w:t>
      </w:r>
      <w:r>
        <w:rPr>
          <w:bCs/>
          <w:b/>
        </w:rPr>
        <w:t xml:space="preserve">Italy Rome</w:t>
      </w:r>
      <w:r>
        <w:t xml:space="preserve"> </w:t>
      </w:r>
      <w:r>
        <w:t xml:space="preserve">cited "regulatory ambiguity" as their top professional stressor—particularly concerning VAT reclassifications under the Italian Revenue Agency's new Digital Tax Framework. This gap is critical: while global accounting research emphasizes automation (e.g., AI-driven audit tools), it overlooks how regional factors like Rome's historical tax bureaucracy and cultural nuances in client relationships impact implementation. Furthermore, the European Commission's 2022 Directive on Corporate Sustainability Reporting (CSRD) introduces mandatory ESG disclosures, yet no study has assessed accountants' preparedness for this transition in Rome-specific contexts. This</w:t>
      </w:r>
      <w:r>
        <w:t xml:space="preserve"> </w:t>
      </w:r>
      <w:r>
        <w:rPr>
          <w:bCs/>
          <w:b/>
        </w:rPr>
        <w:t xml:space="preserve">Research Proposal</w:t>
      </w:r>
      <w:r>
        <w:t xml:space="preserve"> </w:t>
      </w:r>
      <w:r>
        <w:t xml:space="preserve">directly addresses these voids by centering on the lived experiences of</w:t>
      </w:r>
      <w:r>
        <w:t xml:space="preserve"> </w:t>
      </w:r>
      <w:r>
        <w:rPr>
          <w:bCs/>
          <w:b/>
        </w:rPr>
        <w:t xml:space="preserve">Accountant</w:t>
      </w:r>
      <w:r>
        <w:t xml:space="preserve">s across Rome's diverse economic sectors.</w:t>
      </w:r>
    </w:p>
    <w:bookmarkEnd w:id="21"/>
    <w:bookmarkStart w:id="22" w:name="research-objectives-and-questions"/>
    <w:p>
      <w:pPr>
        <w:pStyle w:val="Heading2"/>
      </w:pPr>
      <w:r>
        <w:t xml:space="preserve">Research Objectives and Questions</w:t>
      </w:r>
    </w:p>
    <w:p>
      <w:pPr>
        <w:pStyle w:val="FirstParagraph"/>
      </w:pPr>
      <w:r>
        <w:t xml:space="preserve">This project aims to develop a comprehensive framework for modernizing accounting practice in</w:t>
      </w:r>
      <w:r>
        <w:t xml:space="preserve"> </w:t>
      </w:r>
      <w:r>
        <w:rPr>
          <w:bCs/>
          <w:b/>
        </w:rPr>
        <w:t xml:space="preserve">Italy Rome</w:t>
      </w:r>
      <w:r>
        <w:t xml:space="preserve">. The primary objectives are: (1) To map regulatory compliance challenges faced by accountants in Rome's public and private sectors; (2) To evaluate the efficacy of digital tools (e.g., SIRIO, Epiro) within Rome's municipal accounting ecosystem; and (3) To design an ethics-integrated professional development model for Italian accountants. Key research questions include:</w:t>
      </w:r>
    </w:p>
    <w:p>
      <w:pPr>
        <w:numPr>
          <w:ilvl w:val="0"/>
          <w:numId w:val="1001"/>
        </w:numPr>
        <w:pStyle w:val="Compact"/>
      </w:pPr>
      <w:r>
        <w:t xml:space="preserve">How do Roman accountants reconcile EU directives with Italy’s nuanced tax interpretations in daily practice?</w:t>
      </w:r>
    </w:p>
    <w:p>
      <w:pPr>
        <w:numPr>
          <w:ilvl w:val="0"/>
          <w:numId w:val="1001"/>
        </w:numPr>
        <w:pStyle w:val="Compact"/>
      </w:pPr>
      <w:r>
        <w:t xml:space="preserve">To what extent does Rome's historical administrative culture impede the adoption of cloud-based accounting platforms?</w:t>
      </w:r>
    </w:p>
    <w:p>
      <w:pPr>
        <w:numPr>
          <w:ilvl w:val="0"/>
          <w:numId w:val="1001"/>
        </w:numPr>
        <w:pStyle w:val="Compact"/>
      </w:pPr>
      <w:r>
        <w:t xml:space="preserve">What ethical dilemmas emerge when Roman accountants balance client demands against transparency requirements under CSRD?</w:t>
      </w:r>
    </w:p>
    <w:bookmarkEnd w:id="22"/>
    <w:bookmarkStart w:id="23" w:name="methodology"/>
    <w:p>
      <w:pPr>
        <w:pStyle w:val="Heading2"/>
      </w:pPr>
      <w:r>
        <w:t xml:space="preserve">Methodology</w:t>
      </w:r>
    </w:p>
    <w:p>
      <w:pPr>
        <w:pStyle w:val="FirstParagraph"/>
      </w:pPr>
      <w:r>
        <w:t xml:space="preserve">A mixed-methods approach will be deployed over 18 months, with Rome as the primary field site. Phase 1 (Months 1-6) involves a quantitative survey targeting 300+ certified accountants registered with Rome's Ordine dei Dottori Commercialisti (Order of Chartered Accountants), assessing regulatory stressors via Likert-scale metrics. Phase 2 (Months 7-12) employs qualitative case studies: interviewing 45 professionals across three sectors—public administration (Rome City Council), multinational subsidiaries (e.g., Siemens Italy HQ in Rome), and local SMEs—to explore contextual barriers. Crucially, this project will leverage Rome's unique infrastructure: access to the Ministry of Economy's Central Office for Accounting Data and partnerships with Sapienza University’s Department of Economics. Phase 3 (Months 13-18) synthesizes findings into a practical toolkit for accountants, validated through workshops with Rome-based professional associations (e.g., AICAR - Italian Association of Accountants).</w:t>
      </w:r>
    </w:p>
    <w:bookmarkEnd w:id="23"/>
    <w:bookmarkStart w:id="24" w:name="expected-outcomes-and-significance"/>
    <w:p>
      <w:pPr>
        <w:pStyle w:val="Heading2"/>
      </w:pPr>
      <w:r>
        <w:t xml:space="preserve">Expected Outcomes and Significance</w:t>
      </w:r>
    </w:p>
    <w:p>
      <w:pPr>
        <w:pStyle w:val="FirstParagraph"/>
      </w:pPr>
      <w:r>
        <w:t xml:space="preserve">This research will yield three transformative outputs. First, a "Rome Regulatory Navigation Index" quantifying compliance difficulty across 15 key tax/audit scenarios unique to the city (e.g., Roma Capitale's municipal VAT exemptions). Second, an open-access digital repository of best practices for implementing CSRD within Rome's SME ecosystem—addressing the current gap where 72% of small firms lack ESG reporting capacity (Eurostat, 2023). Third, a model for ethical decision-making that integrates Italy’s cultural context (e.g., "rapporti" client relationships) with EU standards. For</w:t>
      </w:r>
      <w:r>
        <w:t xml:space="preserve"> </w:t>
      </w:r>
      <w:r>
        <w:rPr>
          <w:bCs/>
          <w:b/>
        </w:rPr>
        <w:t xml:space="preserve">Italy Rome</w:t>
      </w:r>
      <w:r>
        <w:t xml:space="preserve">, this directly supports the city's strategic goal of becoming a "Smart City" by enhancing financial transparency in public procurement. The findings will be published in leading journals (e.g., Accounting, Organizations and Society) and presented to Italy’s Ministry of Economy, influencing future accounting education curricula at institutions like LUISS Guido Carli University in Rome.</w:t>
      </w:r>
    </w:p>
    <w:bookmarkEnd w:id="24"/>
    <w:bookmarkStart w:id="25" w:name="timeline-and-resource-allocation"/>
    <w:p>
      <w:pPr>
        <w:pStyle w:val="Heading2"/>
      </w:pPr>
      <w:r>
        <w:t xml:space="preserve">Timeline and Resource Allocation</w:t>
      </w:r>
    </w:p>
    <w:p>
      <w:pPr>
        <w:pStyle w:val="FirstParagraph"/>
      </w:pPr>
      <w:r>
        <w:t xml:space="preserve">The project is structured as follows:</w:t>
      </w:r>
    </w:p>
    <w:p>
      <w:pPr>
        <w:numPr>
          <w:ilvl w:val="0"/>
          <w:numId w:val="1002"/>
        </w:numPr>
        <w:pStyle w:val="Compact"/>
      </w:pPr>
      <w:r>
        <w:rPr>
          <w:bCs/>
          <w:b/>
        </w:rPr>
        <w:t xml:space="preserve">Months 1-3:</w:t>
      </w:r>
      <w:r>
        <w:t xml:space="preserve"> </w:t>
      </w:r>
      <w:r>
        <w:t xml:space="preserve">Literature synthesis, survey design, and ethics approval (Rome-based IRB).</w:t>
      </w:r>
    </w:p>
    <w:p>
      <w:pPr>
        <w:numPr>
          <w:ilvl w:val="0"/>
          <w:numId w:val="1002"/>
        </w:numPr>
        <w:pStyle w:val="Compact"/>
      </w:pPr>
      <w:r>
        <w:rPr>
          <w:bCs/>
          <w:b/>
        </w:rPr>
        <w:t xml:space="preserve">Months 4-9:</w:t>
      </w:r>
      <w:r>
        <w:t xml:space="preserve"> </w:t>
      </w:r>
      <w:r>
        <w:t xml:space="preserve">Data collection across Rome districts (Trastevere, EUR, Ostiense) with field assistants embedded in local accounting firms.</w:t>
      </w:r>
    </w:p>
    <w:p>
      <w:pPr>
        <w:numPr>
          <w:ilvl w:val="0"/>
          <w:numId w:val="1002"/>
        </w:numPr>
        <w:pStyle w:val="Compact"/>
      </w:pPr>
      <w:r>
        <w:rPr>
          <w:bCs/>
          <w:b/>
        </w:rPr>
        <w:t xml:space="preserve">Months 10-15:</w:t>
      </w:r>
      <w:r>
        <w:t xml:space="preserve"> </w:t>
      </w:r>
      <w:r>
        <w:t xml:space="preserve">Thematic analysis of interviews; development of the Rome Regulatory Navigation Index.</w:t>
      </w:r>
    </w:p>
    <w:p>
      <w:pPr>
        <w:numPr>
          <w:ilvl w:val="0"/>
          <w:numId w:val="1002"/>
        </w:numPr>
        <w:pStyle w:val="Compact"/>
      </w:pPr>
      <w:r>
        <w:rPr>
          <w:bCs/>
          <w:b/>
        </w:rPr>
        <w:t xml:space="preserve">Months 16-18:</w:t>
      </w:r>
      <w:r>
        <w:t xml:space="preserve"> </w:t>
      </w:r>
      <w:r>
        <w:t xml:space="preserve">Stakeholder validation workshops in Rome (Palazzo dei Marmi), final report drafting.</w:t>
      </w:r>
    </w:p>
    <w:p>
      <w:pPr>
        <w:pStyle w:val="FirstParagraph"/>
      </w:pPr>
      <w:r>
        <w:t xml:space="preserve">Budget allocation prioritizes on-site research in</w:t>
      </w:r>
      <w:r>
        <w:t xml:space="preserve"> </w:t>
      </w:r>
      <w:r>
        <w:rPr>
          <w:bCs/>
          <w:b/>
        </w:rPr>
        <w:t xml:space="preserve">Italy Rome</w:t>
      </w:r>
      <w:r>
        <w:t xml:space="preserve">, including travel for 5 researchers to cover all major administrative zones. Key resources include access to the Italian National Institute of Statistics (ISTAT) databases and collaboration with Rome's Chamber of Commerce for SME participant recruitment.</w:t>
      </w:r>
    </w:p>
    <w:bookmarkEnd w:id="25"/>
    <w:bookmarkStart w:id="26" w:name="X5a002e55cfea6c6bee5007692b6a1ac633320e1"/>
    <w:p>
      <w:pPr>
        <w:pStyle w:val="Heading2"/>
      </w:pPr>
      <w:r>
        <w:t xml:space="preserve">Conclusion: A Pathway for Accounting Excellence in Italy Rome</w:t>
      </w:r>
    </w:p>
    <w:p>
      <w:pPr>
        <w:pStyle w:val="FirstParagraph"/>
      </w:pPr>
      <w:r>
        <w:t xml:space="preserve">This</w:t>
      </w:r>
      <w:r>
        <w:t xml:space="preserve"> </w:t>
      </w:r>
      <w:r>
        <w:rPr>
          <w:bCs/>
          <w:b/>
        </w:rPr>
        <w:t xml:space="preserve">Research Proposal</w:t>
      </w:r>
      <w:r>
        <w:t xml:space="preserve"> </w:t>
      </w:r>
      <w:r>
        <w:t xml:space="preserve">transcends academic inquiry to deliver actionable solutions for the accounting profession in</w:t>
      </w:r>
      <w:r>
        <w:t xml:space="preserve"> </w:t>
      </w:r>
      <w:r>
        <w:rPr>
          <w:bCs/>
          <w:b/>
        </w:rPr>
        <w:t xml:space="preserve">Italy Rome</w:t>
      </w:r>
      <w:r>
        <w:t xml:space="preserve">. As the city navigates post-pandemic recovery and digital transformation, accountants are uniquely positioned as guardians of financial trust. By centering our investigation on Rome's distinct regulatory environment, cultural dynamics, and economic pressures, this study will establish a benchmark for professional excellence that other Italian cities can emulate. The outcomes promise not only to reduce compliance costs for Roman businesses but also to elevate the</w:t>
      </w:r>
      <w:r>
        <w:t xml:space="preserve"> </w:t>
      </w:r>
      <w:r>
        <w:rPr>
          <w:bCs/>
          <w:b/>
        </w:rPr>
        <w:t xml:space="preserve">Accountant</w:t>
      </w:r>
      <w:r>
        <w:t xml:space="preserve">'s role from technical executor to strategic advisor—a shift essential for Italy’s competitiveness in the EU marketplace. Ultimately, this project affirms that sustainable economic growth in</w:t>
      </w:r>
      <w:r>
        <w:t xml:space="preserve"> </w:t>
      </w:r>
      <w:r>
        <w:rPr>
          <w:bCs/>
          <w:b/>
        </w:rPr>
        <w:t xml:space="preserve">Italy Rome</w:t>
      </w:r>
      <w:r>
        <w:t xml:space="preserve"> </w:t>
      </w:r>
      <w:r>
        <w:t xml:space="preserve">begins with transparent, ethically grounded accounting practices. We respectfully request support to advance this critical mission for the future of financial professionalism in Italy's heartland.</w:t>
      </w:r>
    </w:p>
    <w:p>
      <w:pPr>
        <w:pStyle w:val="BodyText"/>
      </w:pPr>
      <w:r>
        <w:rPr>
          <w:iCs/>
          <w:i/>
        </w:rPr>
        <w:t xml:space="preserve">This Research Proposal is submitted to the National Research Council (CNR) Italy as a strategic initiative for strengthening professional standards in Rome.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Accounting Excellence for Accountants in Italy Rome</dc:title>
  <dc:creator/>
  <dc:language>en</dc:language>
  <cp:keywords/>
  <dcterms:created xsi:type="dcterms:W3CDTF">2026-07-20T22:25:09Z</dcterms:created>
  <dcterms:modified xsi:type="dcterms:W3CDTF">2026-07-20T22:25:09Z</dcterms:modified>
</cp:coreProperties>
</file>

<file path=docProps/custom.xml><?xml version="1.0" encoding="utf-8"?>
<Properties xmlns="http://schemas.openxmlformats.org/officeDocument/2006/custom-properties" xmlns:vt="http://schemas.openxmlformats.org/officeDocument/2006/docPropsVTypes"/>
</file>