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Kyoto's</w:t>
      </w:r>
      <w:r>
        <w:t xml:space="preserve"> </w:t>
      </w:r>
      <w:r>
        <w:t xml:space="preserve">Dynamic</w:t>
      </w:r>
      <w:r>
        <w:t xml:space="preserve"> </w:t>
      </w:r>
      <w:r>
        <w:t xml:space="preserve">Business</w:t>
      </w:r>
      <w:r>
        <w:t xml:space="preserve"> </w:t>
      </w:r>
      <w:r>
        <w:t xml:space="preserve">Ecosystem</w:t>
      </w:r>
    </w:p>
    <w:bookmarkStart w:id="29" w:name="Xc5c0ae2536377459fc0c3c7c7662726bf182c5c"/>
    <w:p>
      <w:pPr>
        <w:pStyle w:val="Heading1"/>
      </w:pPr>
      <w:r>
        <w:t xml:space="preserve">Research Proposal: The Evolving Role of Accountants in Kyoto's Dynamic Business Ecosystem</w:t>
      </w:r>
    </w:p>
    <w:bookmarkStart w:id="20" w:name="introduction-and-contextual-background"/>
    <w:p>
      <w:pPr>
        <w:pStyle w:val="Heading2"/>
      </w:pPr>
      <w:r>
        <w:t xml:space="preserve">1. Introduction and Contextual Background</w:t>
      </w:r>
    </w:p>
    <w:p>
      <w:pPr>
        <w:pStyle w:val="FirstParagraph"/>
      </w:pPr>
      <w:r>
        <w:t xml:space="preserve">This research proposal outlines a comprehensive investigation into the critical role of the</w:t>
      </w:r>
      <w:r>
        <w:t xml:space="preserve"> </w:t>
      </w:r>
      <w:r>
        <w:rPr>
          <w:iCs/>
          <w:i/>
        </w:rPr>
        <w:t xml:space="preserve">Accountant</w:t>
      </w:r>
      <w:r>
        <w:t xml:space="preserve"> </w:t>
      </w:r>
      <w:r>
        <w:t xml:space="preserve">within Japan's unique economic landscape, with a specific focus on Kyoto, one of Japan's most historically significant and economically vibrant cities. As Kyoto transitions from its identity as a cultural capital to an innovative hub for traditional crafts, technology startups, and sustainable tourism enterprises, the demand for specialized accounting expertise has intensified. This study directly addresses the pressing need to understand how modern</w:t>
      </w:r>
      <w:r>
        <w:t xml:space="preserve"> </w:t>
      </w:r>
      <w:r>
        <w:rPr>
          <w:iCs/>
          <w:i/>
        </w:rPr>
        <w:t xml:space="preserve">Accountant</w:t>
      </w:r>
      <w:r>
        <w:t xml:space="preserve">s navigate Japan's complex regulatory environment while supporting Kyoto's unique business ecosystem. Japan Kyoto represents not merely a geographic location but a confluence of centuries-old traditions and cutting-edge commercial practices, creating an unparalleled setting for examining the evolving professional identity of accounting practitioners.</w:t>
      </w:r>
    </w:p>
    <w:bookmarkEnd w:id="20"/>
    <w:bookmarkStart w:id="21" w:name="problem-statement-and-research-gap"/>
    <w:p>
      <w:pPr>
        <w:pStyle w:val="Heading2"/>
      </w:pPr>
      <w:r>
        <w:t xml:space="preserve">2. Problem Statement and Research Gap</w:t>
      </w:r>
    </w:p>
    <w:p>
      <w:pPr>
        <w:pStyle w:val="FirstParagraph"/>
      </w:pPr>
      <w:r>
        <w:t xml:space="preserve">Despite Japan's sophisticated financial infrastructure, current literature largely overlooks regional variations in accounting practice, particularly in cultural hubs like Kyoto. While national standards (J-GAAP, IFRS adoption trends) are well-documented, the practical application by</w:t>
      </w:r>
      <w:r>
        <w:t xml:space="preserve"> </w:t>
      </w:r>
      <w:r>
        <w:rPr>
          <w:iCs/>
          <w:i/>
        </w:rPr>
        <w:t xml:space="preserve">Accountant</w:t>
      </w:r>
      <w:r>
        <w:t xml:space="preserve">s serving Kyoto's SMEs—particularly those in geisha district hospitality businesses, traditional manufacturing (e.g., Nishiki Market artisans), and eco-tourism ventures—remains underexplored. Existing studies treat Japan as monolithic, neglecting how Kyoto's distinct market dynamics (seasonal revenue spikes, cross-cultural client interactions with international tourists, preservation of *koban* neighborhood businesses) shape accounting workflows. This gap impedes effective professional development strategies and limits Kyoto's capacity to leverage accounting as a strategic business asset in Japan's global economy.</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practicing Accountants in Kyoto when implementing Japanese tax regulations (e.g., consumption tax reforms, SME incentives) for culturally embedded businesses.</w:t>
      </w:r>
    </w:p>
    <w:p>
      <w:pPr>
        <w:numPr>
          <w:ilvl w:val="0"/>
          <w:numId w:val="1001"/>
        </w:numPr>
        <w:pStyle w:val="Compact"/>
      </w:pPr>
      <w:r>
        <w:t xml:space="preserve">To evaluate the adoption and impact of digital accounting tools (e.g., AI-driven software like "Sage for Japan") among Kyoto-based Accountants serving traditional enterprises.</w:t>
      </w:r>
    </w:p>
    <w:p>
      <w:pPr>
        <w:numPr>
          <w:ilvl w:val="0"/>
          <w:numId w:val="1001"/>
        </w:numPr>
        <w:pStyle w:val="Compact"/>
      </w:pPr>
      <w:r>
        <w:t xml:space="preserve">To assess how Accountants in Kyoto facilitate international business compliance (e.g., handling foreign currency transactions for tourist-revenue businesses) within Japan's legal framework.</w:t>
      </w:r>
    </w:p>
    <w:p>
      <w:pPr>
        <w:numPr>
          <w:ilvl w:val="0"/>
          <w:numId w:val="1001"/>
        </w:numPr>
        <w:pStyle w:val="Compact"/>
      </w:pPr>
      <w:r>
        <w:t xml:space="preserve">To identify cultural competencies essential for Accountants operating within Kyoto's tight-knit business communities and historical preservation contexts.</w:t>
      </w:r>
    </w:p>
    <w:bookmarkEnd w:id="22"/>
    <w:bookmarkStart w:id="23" w:name="Xeb04ba6ec9031f3727c4670d5930efa029c66ab"/>
    <w:p>
      <w:pPr>
        <w:pStyle w:val="Heading2"/>
      </w:pPr>
      <w:r>
        <w:t xml:space="preserve">4. Literature Review: Bridging Global Standards and Kyoto's Realities</w:t>
      </w:r>
    </w:p>
    <w:p>
      <w:pPr>
        <w:pStyle w:val="FirstParagraph"/>
      </w:pPr>
      <w:r>
        <w:t xml:space="preserve">Recent scholarship (e.g., Tanaka, 2023; Yamamoto &amp; Sato, 2024) highlights Japan's shift toward global accounting standards but focuses predominantly on Tokyo-based corporations. In contrast, Kyoto presents a distinct case: over 68% of its SMEs operate in sectors where revenue is highly seasonal (e.g., temple tourism peaks), requiring nuanced cash flow management beyond standard textbooks. The concept of *omotenashi* (Japanese hospitality) also influences client-accountant relationships—accountants often act as trusted advisors rather than transactional service providers, a dynamic absent in generic studies. This research will critically engage with these gaps by centering Kyoto as the primary case study, moving beyond Tokyo-centric narratives to reveal how regional adaptation defines professional excellence for Accountants in Japan.</w:t>
      </w:r>
    </w:p>
    <w:bookmarkEnd w:id="23"/>
    <w:bookmarkStart w:id="24" w:name="X21768ea3823a88b17caf14aa3677f19a697d745"/>
    <w:p>
      <w:pPr>
        <w:pStyle w:val="Heading2"/>
      </w:pPr>
      <w:r>
        <w:t xml:space="preserve">5. Methodology: A Mixed-Methods Approach for Kyoto Context</w:t>
      </w:r>
    </w:p>
    <w:p>
      <w:pPr>
        <w:pStyle w:val="FirstParagraph"/>
      </w:pPr>
      <w:r>
        <w:t xml:space="preserve">This 18-month study employs a triangulated methodology tailored to Kyoto's business fabric:</w:t>
      </w:r>
    </w:p>
    <w:p>
      <w:pPr>
        <w:numPr>
          <w:ilvl w:val="0"/>
          <w:numId w:val="1002"/>
        </w:numPr>
        <w:pStyle w:val="Compact"/>
      </w:pPr>
      <w:r>
        <w:rPr>
          <w:bCs/>
          <w:b/>
        </w:rPr>
        <w:t xml:space="preserve">Qualitative Phase (Months 1-6):</w:t>
      </w:r>
      <w:r>
        <w:t xml:space="preserve"> </w:t>
      </w:r>
      <w:r>
        <w:t xml:space="preserve">In-depth interviews with 30+ practicing Accountants across Kyoto, stratified by firm size (solo practitioners vs. firms in Gion district), industry focus (crafts, tourism, tech), and experience level. Includes field visits to Kyoto Chamber of Commerce offices and historical districts like Pontocho.</w:t>
      </w:r>
    </w:p>
    <w:p>
      <w:pPr>
        <w:numPr>
          <w:ilvl w:val="0"/>
          <w:numId w:val="1002"/>
        </w:numPr>
        <w:pStyle w:val="Compact"/>
      </w:pPr>
      <w:r>
        <w:rPr>
          <w:bCs/>
          <w:b/>
        </w:rPr>
        <w:t xml:space="preserve">Quantitative Phase (Months 7-12):</w:t>
      </w:r>
      <w:r>
        <w:t xml:space="preserve"> </w:t>
      </w:r>
      <w:r>
        <w:t xml:space="preserve">Survey of 150 Kyoto SME owners/finance managers assessing accounting tool usage, compliance challenges, and perceived value of Accountant services. Utilizes Japanese-language instruments translated by local linguists to ensure cultural accuracy.</w:t>
      </w:r>
    </w:p>
    <w:p>
      <w:pPr>
        <w:numPr>
          <w:ilvl w:val="0"/>
          <w:numId w:val="1002"/>
        </w:numPr>
        <w:pStyle w:val="Compact"/>
      </w:pPr>
      <w:r>
        <w:rPr>
          <w:bCs/>
          <w:b/>
        </w:rPr>
        <w:t xml:space="preserve">Comparative Analysis (Months 13-18):</w:t>
      </w:r>
      <w:r>
        <w:t xml:space="preserve"> </w:t>
      </w:r>
      <w:r>
        <w:t xml:space="preserve">Benchmarking findings against national data (e.g., Japan Accounting Standards Board reports) while isolating Kyoto-specific variables like *kamakura* neighborhood business networks and tourism-driven revenue patterns.</w:t>
      </w:r>
    </w:p>
    <w:bookmarkEnd w:id="24"/>
    <w:bookmarkStart w:id="25" w:name="Xdd74ae7dddc2d494303d1a3d1fc96bd2d8981c6"/>
    <w:p>
      <w:pPr>
        <w:pStyle w:val="Heading2"/>
      </w:pPr>
      <w:r>
        <w:t xml:space="preserve">6. Expected Outcomes and Significance for Japan Kyoto</w:t>
      </w:r>
    </w:p>
    <w:p>
      <w:pPr>
        <w:pStyle w:val="FirstParagraph"/>
      </w:pPr>
      <w:r>
        <w:t xml:space="preserve">This research will yield actionable insights with direct implications for Kyoto's economic strategy. We anticipate identifying: (1) Region-specific accounting best practices for seasonal businesses; (2) A framework for integrating cultural intelligence into Accountant training curricula at Kyoto University’s School of Economics; and (3) Policy recommendations for the Kyoto Prefectural Government on supporting Accountants as catalysts for SME resilience. Crucially, findings will be co-designed with the Kyoto Association of Certified Public Accountants, ensuring practical utility. For Japan Kyoto specifically, this work positions</w:t>
      </w:r>
      <w:r>
        <w:t xml:space="preserve"> </w:t>
      </w:r>
      <w:r>
        <w:rPr>
          <w:iCs/>
          <w:i/>
        </w:rPr>
        <w:t xml:space="preserve">Accountant</w:t>
      </w:r>
      <w:r>
        <w:t xml:space="preserve">s not merely as compliance officers but as vital partners in preserving traditional enterprises while enabling sustainable growth—a concept deeply resonant with Kyoto’s "Living Heritage" urban policy.</w:t>
      </w:r>
    </w:p>
    <w:bookmarkEnd w:id="25"/>
    <w:bookmarkStart w:id="26" w:name="X57850b994e783de27f42dd2e3f7e8534332eada"/>
    <w:p>
      <w:pPr>
        <w:pStyle w:val="Heading2"/>
      </w:pPr>
      <w:r>
        <w:t xml:space="preserve">7. Ethical Considerations and Local Partnerships</w:t>
      </w:r>
    </w:p>
    <w:p>
      <w:pPr>
        <w:pStyle w:val="FirstParagraph"/>
      </w:pPr>
      <w:r>
        <w:t xml:space="preserve">Ethical protocols prioritize data privacy under Japan's APPI (Act on the Protection of Personal Information) and respect for Kyoto's business culture through formal agreements with local chambers. Collaboration with Kyoto University’s International Research Center ensures methodological rigor while embedding research within community trust networks. All interviews will be conducted in Japanese by a bilingual researcher to avoid misinterpretation of nuanced business contexts.</w:t>
      </w:r>
    </w:p>
    <w:bookmarkEnd w:id="26"/>
    <w:bookmarkStart w:id="27" w:name="X2ab32f9729aab0da9004d0323cadfe058594f38"/>
    <w:p>
      <w:pPr>
        <w:pStyle w:val="Heading2"/>
      </w:pPr>
      <w:r>
        <w:t xml:space="preserve">8. Conclusion: Accounting as Cultural Bridge in Japan Kyoto</w:t>
      </w:r>
    </w:p>
    <w:p>
      <w:pPr>
        <w:pStyle w:val="FirstParagraph"/>
      </w:pPr>
      <w:r>
        <w:t xml:space="preserve">In an era where Kyoto’s identity is increasingly tied to its ability to merge heritage with innovation, this research underscores the Accountant as a pivotal professional at the intersection of tradition and modernity. By centering Japan Kyoto not just as a location but as a living laboratory for accounting adaptation, this proposal addresses an urgent need for contextually relevant professional development. The outcomes will empower Accountants in Kyoto to transcend administrative duties and become strategic enablers of economic continuity—ensuring that centuries-old businesses thrive amid Japan’s evolving financial landscape. This study thus contributes to a broader vision where the role of the</w:t>
      </w:r>
      <w:r>
        <w:t xml:space="preserve"> </w:t>
      </w:r>
      <w:r>
        <w:rPr>
          <w:iCs/>
          <w:i/>
        </w:rPr>
        <w:t xml:space="preserve">Accountant</w:t>
      </w:r>
      <w:r>
        <w:t xml:space="preserve"> </w:t>
      </w:r>
      <w:r>
        <w:t xml:space="preserve">is redefined as integral to preserving Japan’s unique socio-economic tapestry, one Kyoto district at a time.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Kyoto's Dynamic Business Ecosystem</dc:title>
  <dc:creator/>
  <cp:keywords/>
  <dcterms:created xsi:type="dcterms:W3CDTF">2026-07-21T13:17:36Z</dcterms:created>
  <dcterms:modified xsi:type="dcterms:W3CDTF">2026-07-21T13:17:36Z</dcterms:modified>
</cp:coreProperties>
</file>

<file path=docProps/custom.xml><?xml version="1.0" encoding="utf-8"?>
<Properties xmlns="http://schemas.openxmlformats.org/officeDocument/2006/custom-properties" xmlns:vt="http://schemas.openxmlformats.org/officeDocument/2006/docPropsVTypes"/>
</file>