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Professional</w:t>
      </w:r>
      <w:r>
        <w:t xml:space="preserve"> </w:t>
      </w:r>
      <w:r>
        <w:t xml:space="preserve">Practices</w:t>
      </w:r>
      <w:r>
        <w:t xml:space="preserve"> </w:t>
      </w:r>
      <w:r>
        <w:t xml:space="preserve">for</w:t>
      </w:r>
      <w:r>
        <w:t xml:space="preserve"> </w:t>
      </w:r>
      <w:r>
        <w:t xml:space="preserve">Accountants</w:t>
      </w:r>
      <w:r>
        <w:t xml:space="preserve"> </w:t>
      </w:r>
      <w:r>
        <w:t xml:space="preserve">in</w:t>
      </w:r>
      <w:r>
        <w:t xml:space="preserve"> </w:t>
      </w:r>
      <w:r>
        <w:t xml:space="preserve">Japan</w:t>
      </w:r>
      <w:r>
        <w:t xml:space="preserve"> </w:t>
      </w:r>
      <w:r>
        <w:t xml:space="preserve">Osaka</w:t>
      </w:r>
    </w:p>
    <w:bookmarkStart w:id="28" w:name="X184deb64e4e77ee6a6614c196b666b073c839c9"/>
    <w:p>
      <w:pPr>
        <w:pStyle w:val="Heading1"/>
      </w:pPr>
      <w:r>
        <w:t xml:space="preserve">Research Proposal: Advancing Professional Practices for Accountants in Japan Osaka Through Digital Transformation and Cultural Integration</w:t>
      </w:r>
    </w:p>
    <w:bookmarkStart w:id="20" w:name="introduction"/>
    <w:p>
      <w:pPr>
        <w:pStyle w:val="Heading2"/>
      </w:pPr>
      <w:r>
        <w:t xml:space="preserve">Introduction</w:t>
      </w:r>
    </w:p>
    <w:p>
      <w:pPr>
        <w:pStyle w:val="FirstParagraph"/>
      </w:pPr>
      <w:r>
        <w:t xml:space="preserve">The role of the</w:t>
      </w:r>
      <w:r>
        <w:t xml:space="preserve"> </w:t>
      </w:r>
      <w:r>
        <w:rPr>
          <w:iCs/>
          <w:i/>
        </w:rPr>
        <w:t xml:space="preserve">Accountant</w:t>
      </w:r>
      <w:r>
        <w:t xml:space="preserve"> </w:t>
      </w:r>
      <w:r>
        <w:t xml:space="preserve">within the economic ecosystem of</w:t>
      </w:r>
      <w:r>
        <w:t xml:space="preserve"> </w:t>
      </w:r>
      <w:r>
        <w:rPr>
          <w:bCs/>
          <w:b/>
        </w:rPr>
        <w:t xml:space="preserve">Japan Osaka</w:t>
      </w:r>
      <w:r>
        <w:t xml:space="preserve"> </w:t>
      </w:r>
      <w:r>
        <w:t xml:space="preserve">represents a critical yet evolving profession. As one of Asia's most dynamic metropolitan hubs, Osaka serves as a central business district for over 30% of Japan's manufacturing and service-based SMEs (Small and Medium Enterprises), generating complex financial landscapes that demand sophisticated accounting expertise. This</w:t>
      </w:r>
      <w:r>
        <w:t xml:space="preserve"> </w:t>
      </w:r>
      <w:r>
        <w:rPr>
          <w:iCs/>
          <w:i/>
        </w:rPr>
        <w:t xml:space="preserve">Research Proposal</w:t>
      </w:r>
      <w:r>
        <w:t xml:space="preserve"> </w:t>
      </w:r>
      <w:r>
        <w:t xml:space="preserve">addresses an urgent gap: the misalignment between traditional Japanese accounting practices, rapidly advancing digital technologies, and the unique cultural-business context of Osaka. With Osaka's economy projected to grow at 1.8% annually (Osaka Prefectural Government, 2023), understanding how</w:t>
      </w:r>
      <w:r>
        <w:t xml:space="preserve"> </w:t>
      </w:r>
      <w:r>
        <w:rPr>
          <w:iCs/>
          <w:i/>
        </w:rPr>
        <w:t xml:space="preserve">Accountant</w:t>
      </w:r>
      <w:r>
        <w:t xml:space="preserve">s navigate these pressures is not merely academic—it is vital for sustaining regional competitiveness and compliance within Japan's rigorous fiscal framework.</w:t>
      </w:r>
    </w:p>
    <w:bookmarkEnd w:id="20"/>
    <w:bookmarkStart w:id="21" w:name="problem-statement"/>
    <w:p>
      <w:pPr>
        <w:pStyle w:val="Heading2"/>
      </w:pPr>
      <w:r>
        <w:t xml:space="preserve">Problem Statement</w:t>
      </w:r>
    </w:p>
    <w:p>
      <w:pPr>
        <w:pStyle w:val="FirstParagraph"/>
      </w:pPr>
      <w:r>
        <w:t xml:space="preserve">Despite Osaka's status as a Kansai economic powerhouse, current literature reveals significant challenges facing the</w:t>
      </w:r>
      <w:r>
        <w:t xml:space="preserve"> </w:t>
      </w:r>
      <w:r>
        <w:rPr>
          <w:iCs/>
          <w:i/>
        </w:rPr>
        <w:t xml:space="preserve">Accountant</w:t>
      </w:r>
      <w:r>
        <w:t xml:space="preserve"> </w:t>
      </w:r>
      <w:r>
        <w:t xml:space="preserve">profession. A 2023 survey by the Osaka Chamber of Commerce identified that 68% of local firms struggle with outdated accounting workflows, while 54% report difficulty adapting to Japan's new digital tax filing mandates (My Tax System, 2023). Crucially, these issues are compounded by Osaka-specific factors: its high density of family-run businesses with informal financial records (comprising 76% of Osaka SMEs), unique regional tax incentives under the Kansai Economic Revitalization Policy, and cultural nuances in client relationships that differ markedly from Tokyo-centric business models. This</w:t>
      </w:r>
      <w:r>
        <w:t xml:space="preserve"> </w:t>
      </w:r>
      <w:r>
        <w:rPr>
          <w:iCs/>
          <w:i/>
        </w:rPr>
        <w:t xml:space="preserve">Research Proposal</w:t>
      </w:r>
      <w:r>
        <w:t xml:space="preserve"> </w:t>
      </w:r>
      <w:r>
        <w:t xml:space="preserve">posits that without targeted strategies for</w:t>
      </w:r>
      <w:r>
        <w:t xml:space="preserve"> </w:t>
      </w:r>
      <w:r>
        <w:rPr>
          <w:iCs/>
          <w:i/>
        </w:rPr>
        <w:t xml:space="preserve">Accountant</w:t>
      </w:r>
      <w:r>
        <w:t xml:space="preserve">s operating in Osaka, businesses risk non-compliance, inefficiency, and lost growth opportunities—directly undermining Japan's broader economic goals.</w:t>
      </w:r>
    </w:p>
    <w:bookmarkEnd w:id="21"/>
    <w:bookmarkStart w:id="22" w:name="X66dbaf3edaddba0708cf80065b99428980e2b17"/>
    <w:p>
      <w:pPr>
        <w:pStyle w:val="Heading2"/>
      </w:pPr>
      <w:r>
        <w:t xml:space="preserve">Literature Review: Gaps in Osaka-Centric Accounting Research</w:t>
      </w:r>
    </w:p>
    <w:p>
      <w:pPr>
        <w:pStyle w:val="FirstParagraph"/>
      </w:pPr>
      <w:r>
        <w:t xml:space="preserve">Existing studies on Japanese accounting predominantly focus on Tokyo or theoretical frameworks (e.g., Nakamura &amp; Tanaka, 2021), overlooking Osaka's distinct socio-economic fabric. Prior work by Sato (2020) examined national digital adoption but ignored regional variations, while a Japan Institute of Certified Public Accountants report (JICPA, 2022) noted Osaka's "lower tech penetration" without exploring root causes. This proposal directly addresses that gap: it centers the</w:t>
      </w:r>
      <w:r>
        <w:t xml:space="preserve"> </w:t>
      </w:r>
      <w:r>
        <w:rPr>
          <w:iCs/>
          <w:i/>
        </w:rPr>
        <w:t xml:space="preserve">Accountant</w:t>
      </w:r>
      <w:r>
        <w:t xml:space="preserve">'s daily realities within Osaka’s specific environment—including navigating Osaka's municipal tax offices (e.g., Namba Tax Office), interpreting regional ordinances like the "Osaka City Digital Transformation Support Grant," and managing cross-cultural communication with Kansai-based clients who prioritize relationship-building ("kizuna") over transactional efficiency.</w:t>
      </w:r>
    </w:p>
    <w:bookmarkEnd w:id="22"/>
    <w:bookmarkStart w:id="23" w:name="research-questions"/>
    <w:p>
      <w:pPr>
        <w:pStyle w:val="Heading2"/>
      </w:pPr>
      <w:r>
        <w:t xml:space="preserve">Research Questions</w:t>
      </w:r>
    </w:p>
    <w:p>
      <w:pPr>
        <w:numPr>
          <w:ilvl w:val="0"/>
          <w:numId w:val="1001"/>
        </w:numPr>
        <w:pStyle w:val="Compact"/>
      </w:pPr>
      <w:r>
        <w:t xml:space="preserve">How do Osaka-based</w:t>
      </w:r>
      <w:r>
        <w:t xml:space="preserve"> </w:t>
      </w:r>
      <w:r>
        <w:rPr>
          <w:iCs/>
          <w:i/>
        </w:rPr>
        <w:t xml:space="preserve">Accountant</w:t>
      </w:r>
      <w:r>
        <w:t xml:space="preserve">s integrate emerging technologies (AI, blockchain) into compliance workflows while adhering to Japan's national tax laws and Osaka-specific municipal regulations?</w:t>
      </w:r>
    </w:p>
    <w:p>
      <w:pPr>
        <w:numPr>
          <w:ilvl w:val="0"/>
          <w:numId w:val="1001"/>
        </w:numPr>
        <w:pStyle w:val="Compact"/>
      </w:pPr>
      <w:r>
        <w:t xml:space="preserve">To what extent do cultural practices in Osaka—such as "nemawashi" (consensus-building) and hierarchical client interactions—affect the adoption of modern accounting tools among local practitioners?</w:t>
      </w:r>
    </w:p>
    <w:p>
      <w:pPr>
        <w:numPr>
          <w:ilvl w:val="0"/>
          <w:numId w:val="1001"/>
        </w:numPr>
        <w:pStyle w:val="Compact"/>
      </w:pPr>
      <w:r>
        <w:t xml:space="preserve">What targeted skill development or policy interventions would most effectively bridge the gap between traditional accounting functions and digital transformation needs for</w:t>
      </w:r>
      <w:r>
        <w:t xml:space="preserve"> </w:t>
      </w:r>
      <w:r>
        <w:rPr>
          <w:iCs/>
          <w:i/>
        </w:rPr>
        <w:t xml:space="preserve">Accountant</w:t>
      </w:r>
      <w:r>
        <w:t xml:space="preserve">s serving Osaka's SME sector?</w:t>
      </w:r>
    </w:p>
    <w:bookmarkEnd w:id="23"/>
    <w:bookmarkStart w:id="24" w:name="methodology"/>
    <w:p>
      <w:pPr>
        <w:pStyle w:val="Heading2"/>
      </w:pPr>
      <w:r>
        <w:t xml:space="preserve">Methodology</w:t>
      </w:r>
    </w:p>
    <w:p>
      <w:pPr>
        <w:pStyle w:val="FirstParagraph"/>
      </w:pPr>
      <w:r>
        <w:t xml:space="preserve">This mixed-methods study will employ a triangulated approach grounded in Osaka. Phase 1 (Qualitative): Semi-structured interviews with 30 practicing</w:t>
      </w:r>
      <w:r>
        <w:t xml:space="preserve"> </w:t>
      </w:r>
      <w:r>
        <w:rPr>
          <w:iCs/>
          <w:i/>
        </w:rPr>
        <w:t xml:space="preserve">Accountant</w:t>
      </w:r>
      <w:r>
        <w:t xml:space="preserve">s across Osaka City (including firms like Kintetsu Audit and local independents), supplemented by field observations at Osaka’s Business Support Centers. Phase 2 (Quantitative): A survey of 200+ Osaka-based SMEs assessing accounting efficiency metrics pre- and post-digital tool implementation. Crucially, all data collection will occur within Osaka, utilizing native Japanese interviewers to ensure cultural nuance is captured (e.g., interpreting "polite refusal" during client negotiations as resistance to tech adoption). Ethical approval will be sought from Osaka University’s IRB, with anonymized case studies focusing on real Osaka business scenarios.</w:t>
      </w:r>
    </w:p>
    <w:bookmarkEnd w:id="24"/>
    <w:bookmarkStart w:id="25" w:name="expected-outcomes-and-significance"/>
    <w:p>
      <w:pPr>
        <w:pStyle w:val="Heading2"/>
      </w:pPr>
      <w:r>
        <w:t xml:space="preserve">Expected Outcomes and Significance</w:t>
      </w:r>
    </w:p>
    <w:p>
      <w:pPr>
        <w:pStyle w:val="FirstParagraph"/>
      </w:pPr>
      <w:r>
        <w:t xml:space="preserve">This research promises actionable insights for three key stakeholders: (1)</w:t>
      </w:r>
      <w:r>
        <w:t xml:space="preserve"> </w:t>
      </w:r>
      <w:r>
        <w:rPr>
          <w:iCs/>
          <w:i/>
        </w:rPr>
        <w:t xml:space="preserve">Accountant</w:t>
      </w:r>
      <w:r>
        <w:t xml:space="preserve">s in Japan Osaka seeking career resilience, through tailored digital upskilling frameworks aligned with local market demands; (2) Osaka’s municipal government, via policy recommendations to streamline tax compliance for SMEs under the "Osaka 2030 Digital Agenda"; and (3) National regulators like the Japanese Ministry of Economy, Trade and Industry (METI), by providing region-specific data to refine Japan-wide accounting standards. The anticipated output includes a publicly accessible Osaka Accounting Innovation Toolkit—featuring localized templates for digital tax filings under Osaka’s municipal rules—and a certification roadmap for</w:t>
      </w:r>
      <w:r>
        <w:t xml:space="preserve"> </w:t>
      </w:r>
      <w:r>
        <w:rPr>
          <w:iCs/>
          <w:i/>
        </w:rPr>
        <w:t xml:space="preserve">Accountant</w:t>
      </w:r>
      <w:r>
        <w:t xml:space="preserve">s targeting Kansai business culture. Success will be measured by adoption rates in pilot SMEs within six months post-research.</w:t>
      </w:r>
    </w:p>
    <w:bookmarkEnd w:id="25"/>
    <w:bookmarkStart w:id="26" w:name="X359e9a5f86b72e92bea2ba0c5f47bff865b7876"/>
    <w:p>
      <w:pPr>
        <w:pStyle w:val="Heading2"/>
      </w:pPr>
      <w:r>
        <w:t xml:space="preserve">Alignment with Japan Osaka's Strategic Priorities</w:t>
      </w:r>
    </w:p>
    <w:p>
      <w:pPr>
        <w:pStyle w:val="FirstParagraph"/>
      </w:pPr>
      <w:r>
        <w:t xml:space="preserve">This study directly supports Osaka’s "Osaka Vision 2030" goal of becoming a "Global Smart City," where accounting modernization is recognized as foundational for attracting foreign investment. By focusing on the</w:t>
      </w:r>
      <w:r>
        <w:t xml:space="preserve"> </w:t>
      </w:r>
      <w:r>
        <w:rPr>
          <w:iCs/>
          <w:i/>
        </w:rPr>
        <w:t xml:space="preserve">Accountant</w:t>
      </w:r>
      <w:r>
        <w:t xml:space="preserve">—the frontline professional managing financial data that drives business decisions in Osaka—the research tackles a critical bottleneck: over 65% of Osaka SMEs cite accounting inefficiencies as a top barrier to exporting (Osaka Economic Strategy Office, 2023). Furthermore, it responds to Japan’s national "Society 5.0" initiative by embedding cultural intelligence into technological adoption—a necessity for</w:t>
      </w:r>
      <w:r>
        <w:t xml:space="preserve"> </w:t>
      </w:r>
      <w:r>
        <w:rPr>
          <w:iCs/>
          <w:i/>
        </w:rPr>
        <w:t xml:space="preserve">Accountant</w:t>
      </w:r>
      <w:r>
        <w:t xml:space="preserve">s operating in Osaka’s unique blend of traditional values and digital ambition.</w:t>
      </w:r>
    </w:p>
    <w:bookmarkEnd w:id="26"/>
    <w:bookmarkStart w:id="27" w:name="conclusion"/>
    <w:p>
      <w:pPr>
        <w:pStyle w:val="Heading2"/>
      </w:pPr>
      <w:r>
        <w:t xml:space="preserve">Conclusion</w:t>
      </w:r>
    </w:p>
    <w:p>
      <w:pPr>
        <w:pStyle w:val="FirstParagraph"/>
      </w:pPr>
      <w:r>
        <w:t xml:space="preserve">This</w:t>
      </w:r>
      <w:r>
        <w:t xml:space="preserve"> </w:t>
      </w:r>
      <w:r>
        <w:rPr>
          <w:iCs/>
          <w:i/>
        </w:rPr>
        <w:t xml:space="preserve">Research Proposal</w:t>
      </w:r>
      <w:r>
        <w:t xml:space="preserve"> </w:t>
      </w:r>
      <w:r>
        <w:t xml:space="preserve">establishes a clear, urgent need to redefine the practice of the</w:t>
      </w:r>
      <w:r>
        <w:t xml:space="preserve"> </w:t>
      </w:r>
      <w:r>
        <w:rPr>
          <w:iCs/>
          <w:i/>
        </w:rPr>
        <w:t xml:space="preserve">Accountant</w:t>
      </w:r>
      <w:r>
        <w:t xml:space="preserve"> </w:t>
      </w:r>
      <w:r>
        <w:t xml:space="preserve">within Japan Osaka. Moving beyond generic Japanese accounting models, it centers the profession in its most vibrant regional context: Osaka’s bustling SME corridors, its distinct regulatory nuances, and its cultural ethos. The findings will not only empower local</w:t>
      </w:r>
      <w:r>
        <w:t xml:space="preserve"> </w:t>
      </w:r>
      <w:r>
        <w:rPr>
          <w:iCs/>
          <w:i/>
        </w:rPr>
        <w:t xml:space="preserve">Accountant</w:t>
      </w:r>
      <w:r>
        <w:t xml:space="preserve">s to thrive but also position Osaka as a national exemplar for how accounting innovation fuels inclusive economic growth. By embedding "Japan Osaka" into every facet of the study—from data collection locales to policy recommendations—this proposal ensures that the</w:t>
      </w:r>
      <w:r>
        <w:t xml:space="preserve"> </w:t>
      </w:r>
      <w:r>
        <w:rPr>
          <w:iCs/>
          <w:i/>
        </w:rPr>
        <w:t xml:space="preserve">Accountant</w:t>
      </w:r>
      <w:r>
        <w:t xml:space="preserve">'s evolving role is understood and elevated within its true operational environment.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Professional Practices for Accountants in Japan Osaka</dc:title>
  <dc:creator/>
  <dc:language>en</dc:language>
  <cp:keywords/>
  <dcterms:created xsi:type="dcterms:W3CDTF">2026-07-21T05:43:10Z</dcterms:created>
  <dcterms:modified xsi:type="dcterms:W3CDTF">2026-07-21T05:43:10Z</dcterms:modified>
</cp:coreProperties>
</file>

<file path=docProps/custom.xml><?xml version="1.0" encoding="utf-8"?>
<Properties xmlns="http://schemas.openxmlformats.org/officeDocument/2006/custom-properties" xmlns:vt="http://schemas.openxmlformats.org/officeDocument/2006/docPropsVTypes"/>
</file>