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Japan</w:t>
      </w:r>
      <w:r>
        <w:t xml:space="preserve"> </w:t>
      </w:r>
      <w:r>
        <w:t xml:space="preserve">Tokyo's</w:t>
      </w:r>
      <w:r>
        <w:t xml:space="preserve"> </w:t>
      </w:r>
      <w:r>
        <w:t xml:space="preserve">Dynamic</w:t>
      </w:r>
      <w:r>
        <w:t xml:space="preserve"> </w:t>
      </w:r>
      <w:r>
        <w:t xml:space="preserve">Financial</w:t>
      </w:r>
      <w:r>
        <w:t xml:space="preserve"> </w:t>
      </w:r>
      <w:r>
        <w:t xml:space="preserve">Ecosystem</w:t>
      </w:r>
    </w:p>
    <w:bookmarkStart w:id="28" w:name="Xc505c94dfc9a6b620d5c1ba9cfa3a2f22c2b6a3"/>
    <w:p>
      <w:pPr>
        <w:pStyle w:val="Heading1"/>
      </w:pPr>
      <w:r>
        <w:t xml:space="preserve">Research Proposal: The Evolving Role of the Accountant in Japan Tokyo's Dynamic Financial Ecosystem</w:t>
      </w:r>
    </w:p>
    <w:bookmarkStart w:id="20" w:name="abstract"/>
    <w:p>
      <w:pPr>
        <w:pStyle w:val="Heading2"/>
      </w:pPr>
      <w:r>
        <w:t xml:space="preserve">Abstract</w:t>
      </w:r>
    </w:p>
    <w:p>
      <w:pPr>
        <w:pStyle w:val="FirstParagraph"/>
      </w:pPr>
      <w:r>
        <w:t xml:space="preserve">This research proposal outlines a comprehensive study examining the critical role and professional evolution of the</w:t>
      </w:r>
      <w:r>
        <w:t xml:space="preserve"> </w:t>
      </w:r>
      <w:r>
        <w:rPr>
          <w:iCs/>
          <w:i/>
        </w:rPr>
        <w:t xml:space="preserve">Accountant</w:t>
      </w:r>
      <w:r>
        <w:t xml:space="preserve"> </w:t>
      </w:r>
      <w:r>
        <w:t xml:space="preserve">within Tokyo, Japan's premier financial hub. Focusing specifically on the unique regulatory, cultural, and technological landscape of</w:t>
      </w:r>
      <w:r>
        <w:t xml:space="preserve"> </w:t>
      </w:r>
      <w:r>
        <w:rPr>
          <w:iCs/>
          <w:i/>
        </w:rPr>
        <w:t xml:space="preserve">Japan Tokyo</w:t>
      </w:r>
      <w:r>
        <w:t xml:space="preserve">, this project addresses a significant gap in understanding how modern accountants navigate complex compliance frameworks while supporting international business growth. The study will investigate emerging trends in financial reporting standards, technology adoption (such as AI and blockchain), and the increasing demand for multi-lingual accounting expertise driven by Tokyo's status as a global financial center. Findings will directly contribute to workforce development strategies for accounting firms, corporations, and educational institutions operating within</w:t>
      </w:r>
      <w:r>
        <w:t xml:space="preserve"> </w:t>
      </w:r>
      <w:r>
        <w:rPr>
          <w:iCs/>
          <w:i/>
        </w:rPr>
        <w:t xml:space="preserve">Japan Tokyo</w:t>
      </w:r>
      <w:r>
        <w:t xml:space="preserve">, ensuring the profession remains resilient and relevant in a rapidly transforming economic environment.</w:t>
      </w:r>
    </w:p>
    <w:bookmarkEnd w:id="20"/>
    <w:bookmarkStart w:id="21" w:name="X5dedeee2e5c9a6bda9772c0d7a3de9d809ff144"/>
    <w:p>
      <w:pPr>
        <w:pStyle w:val="Heading2"/>
      </w:pPr>
      <w:r>
        <w:t xml:space="preserve">1. Introduction: The Imperative of Accountancy in Japan Tokyo</w:t>
      </w:r>
    </w:p>
    <w:p>
      <w:pPr>
        <w:pStyle w:val="FirstParagraph"/>
      </w:pPr>
      <w:r>
        <w:t xml:space="preserve">Tokyo stands as the undisputed financial capital of</w:t>
      </w:r>
      <w:r>
        <w:t xml:space="preserve"> </w:t>
      </w:r>
      <w:r>
        <w:rPr>
          <w:iCs/>
          <w:i/>
        </w:rPr>
        <w:t xml:space="preserve">Japan</w:t>
      </w:r>
      <w:r>
        <w:t xml:space="preserve">, housing the headquarters of major multinational corporations, Japan's stock exchange (TSE), and a dense concentration of international financial institutions. Within this vibrant ecosystem, the professional</w:t>
      </w:r>
      <w:r>
        <w:t xml:space="preserve"> </w:t>
      </w:r>
      <w:r>
        <w:rPr>
          <w:iCs/>
          <w:i/>
        </w:rPr>
        <w:t xml:space="preserve">Accountant</w:t>
      </w:r>
      <w:r>
        <w:t xml:space="preserve"> </w:t>
      </w:r>
      <w:r>
        <w:t xml:space="preserve">serves as a cornerstone for regulatory compliance, strategic decision-making, and sustainable business growth. However, the role is undergoing profound transformation due to stringent Japanese accounting standards (J-GAAP), evolving corporate governance codes (e.g., revised Corporate Governance Code 2023), and the accelerating integration of Tokyo into global financial networks. This research is vital to map the current state of accountancy practice in</w:t>
      </w:r>
      <w:r>
        <w:t xml:space="preserve"> </w:t>
      </w:r>
      <w:r>
        <w:rPr>
          <w:iCs/>
          <w:i/>
        </w:rPr>
        <w:t xml:space="preserve">Japan Tokyo</w:t>
      </w:r>
      <w:r>
        <w:t xml:space="preserve">, identify emerging challenges, and forecast future skill requirements. Ignoring these shifts risks professional obsolescence and undermines Japan's competitiveness as a destination for foreign investment.</w:t>
      </w:r>
    </w:p>
    <w:bookmarkEnd w:id="21"/>
    <w:bookmarkStart w:id="22" w:name="problem-statement-research-gap"/>
    <w:p>
      <w:pPr>
        <w:pStyle w:val="Heading2"/>
      </w:pPr>
      <w:r>
        <w:t xml:space="preserve">2. Problem Statement &amp; Research Gap</w:t>
      </w:r>
    </w:p>
    <w:p>
      <w:pPr>
        <w:pStyle w:val="FirstParagraph"/>
      </w:pPr>
      <w:r>
        <w:t xml:space="preserve">Despite Tokyo's prominence, there is limited empirical research examining the *practical experiences* of accountants operating within its specific regulatory and cultural context. Existing literature often focuses on broad Japanese accounting standards or Western practices in isolation, neglecting the nuanced realities faced by practitioners in Tokyo. Key gaps include:</w:t>
      </w:r>
    </w:p>
    <w:p>
      <w:pPr>
        <w:numPr>
          <w:ilvl w:val="0"/>
          <w:numId w:val="1001"/>
        </w:numPr>
        <w:pStyle w:val="Compact"/>
      </w:pPr>
      <w:r>
        <w:t xml:space="preserve">How do accountants navigate simultaneous adherence to J-GAAP, IFRS (for multinational entities), and Japan's unique tax regulations (e.g., Corporate Tax Law)?</w:t>
      </w:r>
    </w:p>
    <w:p>
      <w:pPr>
        <w:numPr>
          <w:ilvl w:val="0"/>
          <w:numId w:val="1001"/>
        </w:numPr>
        <w:pStyle w:val="Compact"/>
      </w:pPr>
      <w:r>
        <w:t xml:space="preserve">To what extent are Tokyo-based accountants adopting AI-driven tools for financial reporting and audit, and what barriers exist?</w:t>
      </w:r>
    </w:p>
    <w:p>
      <w:pPr>
        <w:numPr>
          <w:ilvl w:val="0"/>
          <w:numId w:val="1001"/>
        </w:numPr>
        <w:pStyle w:val="Compact"/>
      </w:pPr>
      <w:r>
        <w:t xml:space="preserve">How does the demand for bilingual (Japanese/English) accounting expertise correlate with foreign direct investment patterns in Tokyo?</w:t>
      </w:r>
    </w:p>
    <w:p>
      <w:pPr>
        <w:pStyle w:val="FirstParagraph"/>
      </w:pPr>
      <w:r>
        <w:t xml:space="preserve">This research directly addresses these gaps by centering on the lived experience of the</w:t>
      </w:r>
      <w:r>
        <w:t xml:space="preserve"> </w:t>
      </w:r>
      <w:r>
        <w:rPr>
          <w:iCs/>
          <w:i/>
        </w:rPr>
        <w:t xml:space="preserve">Accountant</w:t>
      </w:r>
      <w:r>
        <w:t xml:space="preserve"> </w:t>
      </w:r>
      <w:r>
        <w:t xml:space="preserve">within the heart of</w:t>
      </w:r>
      <w:r>
        <w:t xml:space="preserve"> </w:t>
      </w:r>
      <w:r>
        <w:rPr>
          <w:iCs/>
          <w:i/>
        </w:rPr>
        <w:t xml:space="preserve">Japan Tokyo</w:t>
      </w:r>
      <w:r>
        <w:t xml:space="preserv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Tokyo, Japan:</w:t>
      </w:r>
    </w:p>
    <w:p>
      <w:pPr>
        <w:numPr>
          <w:ilvl w:val="0"/>
          <w:numId w:val="1002"/>
        </w:numPr>
        <w:pStyle w:val="Compact"/>
      </w:pPr>
      <w:r>
        <w:t xml:space="preserve">To conduct a detailed analysis of the current compliance landscape for accountants in Tokyo-based firms (large corporations, mid-sized enterprises, and international subsidiaries).</w:t>
      </w:r>
    </w:p>
    <w:p>
      <w:pPr>
        <w:numPr>
          <w:ilvl w:val="0"/>
          <w:numId w:val="1002"/>
        </w:numPr>
        <w:pStyle w:val="Compact"/>
      </w:pPr>
      <w:r>
        <w:t xml:space="preserve">To assess the adoption rates and perceived effectiveness of digital accounting technologies (cloud ERP systems, AI for anomaly detection) among accountants operating in Tokyo.</w:t>
      </w:r>
    </w:p>
    <w:p>
      <w:pPr>
        <w:numPr>
          <w:ilvl w:val="0"/>
          <w:numId w:val="1002"/>
        </w:numPr>
        <w:pStyle w:val="Compact"/>
      </w:pPr>
      <w:r>
        <w:t xml:space="preserve">To identify critical skill gaps reported by practicing accountants in Tokyo regarding cross-cultural communication and international standards.</w:t>
      </w:r>
    </w:p>
    <w:p>
      <w:pPr>
        <w:numPr>
          <w:ilvl w:val="0"/>
          <w:numId w:val="1002"/>
        </w:numPr>
        <w:pStyle w:val="Compact"/>
      </w:pPr>
      <w:r>
        <w:t xml:space="preserve">To develop a forward-looking competency model for the next-generation Accountant required to thrive in Japan Tokyo's evolving financial marketplace.</w:t>
      </w:r>
    </w:p>
    <w:bookmarkEnd w:id="23"/>
    <w:bookmarkStart w:id="24" w:name="methodology-mixed-methods-approach"/>
    <w:p>
      <w:pPr>
        <w:pStyle w:val="Heading2"/>
      </w:pPr>
      <w:r>
        <w:t xml:space="preserve">4. Methodology: Mixed-Methods Approach</w:t>
      </w:r>
    </w:p>
    <w:p>
      <w:pPr>
        <w:pStyle w:val="FirstParagraph"/>
      </w:pPr>
      <w:r>
        <w:t xml:space="preserve">The research will employ a rigorous mixed-methods design tailored to Tokyo's context:</w:t>
      </w:r>
    </w:p>
    <w:p>
      <w:pPr>
        <w:numPr>
          <w:ilvl w:val="0"/>
          <w:numId w:val="1003"/>
        </w:numPr>
        <w:pStyle w:val="Compact"/>
      </w:pPr>
      <w:r>
        <w:rPr>
          <w:bCs/>
          <w:b/>
        </w:rPr>
        <w:t xml:space="preserve">Qualitative Phase (Semi-Structured Interviews):</w:t>
      </w:r>
      <w:r>
        <w:t xml:space="preserve"> </w:t>
      </w:r>
      <w:r>
        <w:t xml:space="preserve">Conduct 30 in-depth interviews with practicing accountants across diverse sectors in Tokyo (e.g., Big 4 firms, major Japanese conglomerates like Mitsubishi UFJ Financial Group, foreign multinationals with Tokyo HQs). Focus will center on daily challenges, technology usage, and future skill needs specific to</w:t>
      </w:r>
      <w:r>
        <w:t xml:space="preserve"> </w:t>
      </w:r>
      <w:r>
        <w:rPr>
          <w:iCs/>
          <w:i/>
        </w:rPr>
        <w:t xml:space="preserve">Japan Tokyo</w:t>
      </w:r>
      <w:r>
        <w:t xml:space="preserve">.</w:t>
      </w:r>
    </w:p>
    <w:p>
      <w:pPr>
        <w:numPr>
          <w:ilvl w:val="0"/>
          <w:numId w:val="1003"/>
        </w:numPr>
        <w:pStyle w:val="Compact"/>
      </w:pPr>
      <w:r>
        <w:rPr>
          <w:bCs/>
          <w:b/>
        </w:rPr>
        <w:t xml:space="preserve">Quantitative Phase (Online Survey):</w:t>
      </w:r>
      <w:r>
        <w:t xml:space="preserve"> </w:t>
      </w:r>
      <w:r>
        <w:t xml:space="preserve">Distribute a structured survey targeting 200+ accountants registered with the Japan Institute of Certified Public Accountants (JICPA) and working in Tokyo, measuring technology adoption levels, compliance burden perceptions, and skill gap prioritization.</w:t>
      </w:r>
    </w:p>
    <w:p>
      <w:pPr>
        <w:numPr>
          <w:ilvl w:val="0"/>
          <w:numId w:val="1003"/>
        </w:numPr>
        <w:pStyle w:val="Compact"/>
      </w:pPr>
      <w:r>
        <w:rPr>
          <w:bCs/>
          <w:b/>
        </w:rPr>
        <w:t xml:space="preserve">Document Analysis:</w:t>
      </w:r>
      <w:r>
        <w:t xml:space="preserve"> </w:t>
      </w:r>
      <w:r>
        <w:t xml:space="preserve">Review key Japanese regulatory updates (e.g., Ministry of Finance circulars), corporate governance reports from Tokyo-listed companies, and industry whitepapers from the Japan Accounting Standards Board (JASB).</w:t>
      </w:r>
    </w:p>
    <w:p>
      <w:pPr>
        <w:pStyle w:val="FirstParagraph"/>
      </w:pPr>
      <w:r>
        <w:t xml:space="preserve">Data collection will occur over 12 months within Tokyo, ensuring contextual authenticity. Analysis will employ thematic coding for qualitative data and statistical analysis (SPSS) for quantitative responses.</w:t>
      </w:r>
    </w:p>
    <w:bookmarkEnd w:id="24"/>
    <w:bookmarkStart w:id="25" w:name="significance-expected-impact"/>
    <w:p>
      <w:pPr>
        <w:pStyle w:val="Heading2"/>
      </w:pPr>
      <w:r>
        <w:t xml:space="preserve">5. Significance &amp; Expected Impact</w:t>
      </w:r>
    </w:p>
    <w:p>
      <w:pPr>
        <w:pStyle w:val="FirstParagraph"/>
      </w:pPr>
      <w:r>
        <w:t xml:space="preserve">This research holds substantial significance for multiple stakeholders in</w:t>
      </w:r>
      <w:r>
        <w:t xml:space="preserve"> </w:t>
      </w:r>
      <w:r>
        <w:rPr>
          <w:iCs/>
          <w:i/>
        </w:rPr>
        <w:t xml:space="preserve">Japan Tokyo</w:t>
      </w:r>
      <w:r>
        <w:t xml:space="preserve">:</w:t>
      </w:r>
    </w:p>
    <w:p>
      <w:pPr>
        <w:numPr>
          <w:ilvl w:val="0"/>
          <w:numId w:val="1004"/>
        </w:numPr>
        <w:pStyle w:val="Compact"/>
      </w:pPr>
      <w:r>
        <w:rPr>
          <w:bCs/>
          <w:b/>
        </w:rPr>
        <w:t xml:space="preserve">Accounting Firms &amp; Corporations:</w:t>
      </w:r>
      <w:r>
        <w:t xml:space="preserve"> </w:t>
      </w:r>
      <w:r>
        <w:t xml:space="preserve">Provides actionable insights to redesign training programs, optimize technology investments, and enhance talent retention strategies for accountants operating in the Tokyo market.</w:t>
      </w:r>
    </w:p>
    <w:p>
      <w:pPr>
        <w:numPr>
          <w:ilvl w:val="0"/>
          <w:numId w:val="1004"/>
        </w:numPr>
        <w:pStyle w:val="Compact"/>
      </w:pPr>
      <w:r>
        <w:rPr>
          <w:bCs/>
          <w:b/>
        </w:rPr>
        <w:t xml:space="preserve">Educational Institutions (e.g., Waseda University, Hitotsubashi University):</w:t>
      </w:r>
      <w:r>
        <w:t xml:space="preserve"> </w:t>
      </w:r>
      <w:r>
        <w:t xml:space="preserve">Informs curriculum development to align with the evolving demands of the Tokyo accounting profession, particularly regarding international standards and technology fluency.</w:t>
      </w:r>
    </w:p>
    <w:p>
      <w:pPr>
        <w:numPr>
          <w:ilvl w:val="0"/>
          <w:numId w:val="1004"/>
        </w:numPr>
        <w:pStyle w:val="Compact"/>
      </w:pPr>
      <w:r>
        <w:rPr>
          <w:bCs/>
          <w:b/>
        </w:rPr>
        <w:t xml:space="preserve">Policymakers (MoF, JASB):</w:t>
      </w:r>
      <w:r>
        <w:t xml:space="preserve"> </w:t>
      </w:r>
      <w:r>
        <w:t xml:space="preserve">Offers evidence-based feedback on regulatory frameworks and potential areas for streamlining compliance burdens for accountants in Tokyo, supporting Japan's goal of enhancing its global business environment.</w:t>
      </w:r>
    </w:p>
    <w:p>
      <w:pPr>
        <w:numPr>
          <w:ilvl w:val="0"/>
          <w:numId w:val="1004"/>
        </w:numPr>
        <w:pStyle w:val="Compact"/>
      </w:pPr>
      <w:r>
        <w:rPr>
          <w:bCs/>
          <w:b/>
        </w:rPr>
        <w:t xml:space="preserve">Foreign Businesses:</w:t>
      </w:r>
      <w:r>
        <w:t xml:space="preserve"> </w:t>
      </w:r>
      <w:r>
        <w:t xml:space="preserve">Equips international companies establishing operations in Tokyo with a clear understanding of the accounting talent landscape and expectations for local compliance.</w:t>
      </w:r>
    </w:p>
    <w:p>
      <w:pPr>
        <w:pStyle w:val="FirstParagraph"/>
      </w:pPr>
      <w:r>
        <w:t xml:space="preserve">The ultimate impact will be a more agile, tech-savvy, and internationally competent workforce of accountants directly contributing to the robustness and global competitiveness of</w:t>
      </w:r>
      <w:r>
        <w:t xml:space="preserve"> </w:t>
      </w:r>
      <w:r>
        <w:rPr>
          <w:iCs/>
          <w:i/>
        </w:rPr>
        <w:t xml:space="preserve">Japan Tokyo</w:t>
      </w:r>
      <w:r>
        <w:t xml:space="preserve">'s financial ecosystem.</w:t>
      </w:r>
    </w:p>
    <w:bookmarkEnd w:id="25"/>
    <w:bookmarkStart w:id="26" w:name="timeline-resources"/>
    <w:p>
      <w:pPr>
        <w:pStyle w:val="Heading2"/>
      </w:pPr>
      <w:r>
        <w:t xml:space="preserve">6. Timeline &amp; Resources</w:t>
      </w:r>
    </w:p>
    <w:p>
      <w:pPr>
        <w:pStyle w:val="FirstParagraph"/>
      </w:pPr>
      <w:r>
        <w:t xml:space="preserve">The project spans 18 months:</w:t>
      </w:r>
    </w:p>
    <w:p>
      <w:pPr>
        <w:numPr>
          <w:ilvl w:val="0"/>
          <w:numId w:val="1005"/>
        </w:numPr>
        <w:pStyle w:val="Compact"/>
      </w:pPr>
      <w:r>
        <w:rPr>
          <w:bCs/>
          <w:b/>
        </w:rPr>
        <w:t xml:space="preserve">Months 1-3:</w:t>
      </w:r>
      <w:r>
        <w:t xml:space="preserve"> </w:t>
      </w:r>
      <w:r>
        <w:t xml:space="preserve">Literature review, methodology finalization, ethical approvals (Tokyo-based ethics committee).</w:t>
      </w:r>
    </w:p>
    <w:p>
      <w:pPr>
        <w:numPr>
          <w:ilvl w:val="0"/>
          <w:numId w:val="1005"/>
        </w:numPr>
        <w:pStyle w:val="Compact"/>
      </w:pPr>
      <w:r>
        <w:rPr>
          <w:bCs/>
          <w:b/>
        </w:rPr>
        <w:t xml:space="preserve">Months 4-9:</w:t>
      </w:r>
      <w:r>
        <w:t xml:space="preserve"> </w:t>
      </w:r>
      <w:r>
        <w:t xml:space="preserve">Data collection (interviews &amp; survey deployment in Tokyo).</w:t>
      </w:r>
    </w:p>
    <w:p>
      <w:pPr>
        <w:numPr>
          <w:ilvl w:val="0"/>
          <w:numId w:val="1005"/>
        </w:numPr>
        <w:pStyle w:val="Compact"/>
      </w:pPr>
      <w:r>
        <w:rPr>
          <w:bCs/>
          <w:b/>
        </w:rPr>
        <w:t xml:space="preserve">Months 10-15:</w:t>
      </w:r>
      <w:r>
        <w:t xml:space="preserve"> </w:t>
      </w:r>
      <w:r>
        <w:t xml:space="preserve">Data analysis and preliminary findings synthesis.</w:t>
      </w:r>
    </w:p>
    <w:p>
      <w:pPr>
        <w:numPr>
          <w:ilvl w:val="0"/>
          <w:numId w:val="1005"/>
        </w:numPr>
        <w:pStyle w:val="Compact"/>
      </w:pPr>
      <w:r>
        <w:rPr>
          <w:bCs/>
          <w:b/>
        </w:rPr>
        <w:t xml:space="preserve">Months 16-18:</w:t>
      </w:r>
      <w:r>
        <w:t xml:space="preserve"> </w:t>
      </w:r>
      <w:r>
        <w:t xml:space="preserve">Final report drafting, stakeholder workshops in Tokyo, publication of key recommendations.</w:t>
      </w:r>
    </w:p>
    <w:bookmarkEnd w:id="26"/>
    <w:bookmarkStart w:id="27" w:name="conclusion"/>
    <w:p>
      <w:pPr>
        <w:pStyle w:val="Heading2"/>
      </w:pPr>
      <w:r>
        <w:t xml:space="preserve">7. Conclusion</w:t>
      </w:r>
    </w:p>
    <w:p>
      <w:pPr>
        <w:pStyle w:val="FirstParagraph"/>
      </w:pPr>
      <w:r>
        <w:t xml:space="preserve">The role of the Accountant in Tokyo is far more than transactional processing; it is a strategic function pivotal to Japan's economic health and global integration. This research proposal delivers a necessary, focused investigation into how the accountant navigates the unique pressures and opportunities within</w:t>
      </w:r>
      <w:r>
        <w:t xml:space="preserve"> </w:t>
      </w:r>
      <w:r>
        <w:rPr>
          <w:iCs/>
          <w:i/>
        </w:rPr>
        <w:t xml:space="preserve">Japan Tokyo</w:t>
      </w:r>
      <w:r>
        <w:t xml:space="preserve">. By moving beyond theoretical frameworks to capture the real-world dynamics of Tokyo-based practitioners, this study will generate indispensable knowledge. The findings will empower accounting professionals, firms, educators, and regulators to proactively shape a resilient and advanced accounting profession capable of meeting the complex demands of 21st-century finance in one of the world's most dynamic business centers. Investing in understanding the modern Accountant within Tokyo is an investment in Japan's sustained economic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Japan Tokyo's Dynamic Financial Ecosystem</dc:title>
  <dc:creator/>
  <dc:language>en</dc:language>
  <cp:keywords/>
  <dcterms:created xsi:type="dcterms:W3CDTF">2025-12-11T06:32:45Z</dcterms:created>
  <dcterms:modified xsi:type="dcterms:W3CDTF">2025-12-11T06:32:45Z</dcterms:modified>
</cp:coreProperties>
</file>

<file path=docProps/custom.xml><?xml version="1.0" encoding="utf-8"?>
<Properties xmlns="http://schemas.openxmlformats.org/officeDocument/2006/custom-properties" xmlns:vt="http://schemas.openxmlformats.org/officeDocument/2006/docPropsVTypes"/>
</file>