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Kazakhstan</w:t>
      </w:r>
      <w:r>
        <w:t xml:space="preserve"> </w:t>
      </w:r>
      <w:r>
        <w:t xml:space="preserve">Almaty's</w:t>
      </w:r>
      <w:r>
        <w:t xml:space="preserve"> </w:t>
      </w:r>
      <w:r>
        <w:t xml:space="preserve">Economic</w:t>
      </w:r>
      <w:r>
        <w:t xml:space="preserve"> </w:t>
      </w:r>
      <w:r>
        <w:t xml:space="preserve">Landscape</w:t>
      </w:r>
    </w:p>
    <w:bookmarkStart w:id="28" w:name="X9363abb24094f426ee1e08dbf6d396bfc0b0c0a"/>
    <w:p>
      <w:pPr>
        <w:pStyle w:val="Heading1"/>
      </w:pPr>
      <w:r>
        <w:t xml:space="preserve">Research Proposal: The Evolving Role of Accountants in Kazakhstan Almaty's Economic Landscape</w:t>
      </w:r>
    </w:p>
    <w:bookmarkStart w:id="20" w:name="introduction-and-research-context"/>
    <w:p>
      <w:pPr>
        <w:pStyle w:val="Heading2"/>
      </w:pPr>
      <w:r>
        <w:t xml:space="preserve">1. Introduction and Research Context</w:t>
      </w:r>
    </w:p>
    <w:p>
      <w:pPr>
        <w:pStyle w:val="FirstParagraph"/>
      </w:pPr>
      <w:r>
        <w:t xml:space="preserve">This research proposal outlines a critical investigation into the professional dynamics, challenges, and strategic significance of the</w:t>
      </w:r>
      <w:r>
        <w:t xml:space="preserve"> </w:t>
      </w:r>
      <w:r>
        <w:rPr>
          <w:bCs/>
          <w:b/>
        </w:rPr>
        <w:t xml:space="preserve">Accountant</w:t>
      </w:r>
      <w:r>
        <w:t xml:space="preserve"> </w:t>
      </w:r>
      <w:r>
        <w:t xml:space="preserve">role within the contemporary business environment of</w:t>
      </w:r>
      <w:r>
        <w:t xml:space="preserve"> </w:t>
      </w:r>
      <w:r>
        <w:rPr>
          <w:bCs/>
          <w:b/>
        </w:rPr>
        <w:t xml:space="preserve">Kazakhstan Almaty</w:t>
      </w:r>
      <w:r>
        <w:t xml:space="preserve">. As Kazakhstan's largest city and historical economic capital, Almaty serves as a pivotal hub for finance, trade, and international business in Central Asia. The city hosts numerous multinational corporations, local enterprises, financial institutions, and emerging startups operating under a complex regulatory framework that is rapidly evolving towards international standards. In this context, the</w:t>
      </w:r>
      <w:r>
        <w:t xml:space="preserve"> </w:t>
      </w:r>
      <w:r>
        <w:rPr>
          <w:bCs/>
          <w:b/>
        </w:rPr>
        <w:t xml:space="preserve">Accountant</w:t>
      </w:r>
      <w:r>
        <w:t xml:space="preserve"> </w:t>
      </w:r>
      <w:r>
        <w:t xml:space="preserve">transcends traditional bookkeeping functions to become a strategic advisor integral to business sustainability and growth. This</w:t>
      </w:r>
      <w:r>
        <w:t xml:space="preserve"> </w:t>
      </w:r>
      <w:r>
        <w:rPr>
          <w:bCs/>
          <w:b/>
        </w:rPr>
        <w:t xml:space="preserve">Research Proposal</w:t>
      </w:r>
      <w:r>
        <w:t xml:space="preserve"> </w:t>
      </w:r>
      <w:r>
        <w:t xml:space="preserve">aims to comprehensively analyze how accountants in Almaty navigate these complexities and contribute to the city's economic resilience amidst Kazakhstan's ongoing financial reforms.</w:t>
      </w:r>
    </w:p>
    <w:bookmarkEnd w:id="20"/>
    <w:bookmarkStart w:id="21" w:name="problem-statement"/>
    <w:p>
      <w:pPr>
        <w:pStyle w:val="Heading2"/>
      </w:pPr>
      <w:r>
        <w:t xml:space="preserve">2. Problem Statement</w:t>
      </w:r>
    </w:p>
    <w:p>
      <w:pPr>
        <w:pStyle w:val="FirstParagraph"/>
      </w:pPr>
      <w:r>
        <w:t xml:space="preserve">Kazakhstan has undergone significant economic transformation since independence, including major tax code revisions (e.g., 2019-2023 amendments) and mandatory adoption of International Financial Reporting Standards (IFRS) for public companies. While these changes align Kazakhstan with global practices, they have created substantial implementation challenges for local professionals. In</w:t>
      </w:r>
      <w:r>
        <w:t xml:space="preserve"> </w:t>
      </w:r>
      <w:r>
        <w:rPr>
          <w:bCs/>
          <w:b/>
        </w:rPr>
        <w:t xml:space="preserve">Kazakhstan Almaty</w:t>
      </w:r>
      <w:r>
        <w:t xml:space="preserve">, accountants face unique pressures: balancing Soviet-era accounting traditions with new IFRS requirements, adapting to digitalization (e.g., e-invoicing mandates), and addressing skills gaps in emerging areas like sustainability reporting and fintech integration. Current literature lacks granular, location-specific studies focused on the</w:t>
      </w:r>
      <w:r>
        <w:t xml:space="preserve"> </w:t>
      </w:r>
      <w:r>
        <w:rPr>
          <w:bCs/>
          <w:b/>
        </w:rPr>
        <w:t xml:space="preserve">Accountant</w:t>
      </w:r>
      <w:r>
        <w:t xml:space="preserve">'s evolving role within Almaty's distinct business ecosystem. This gap impedes effective professional development strategies, policy formulation, and business decision-making for firms operating in this critical economic center.</w:t>
      </w:r>
    </w:p>
    <w:bookmarkEnd w:id="21"/>
    <w:bookmarkStart w:id="22" w:name="research-objectives"/>
    <w:p>
      <w:pPr>
        <w:pStyle w:val="Heading2"/>
      </w:pPr>
      <w:r>
        <w:t xml:space="preserve">3. Research Objectives</w:t>
      </w:r>
    </w:p>
    <w:p>
      <w:pPr>
        <w:numPr>
          <w:ilvl w:val="0"/>
          <w:numId w:val="1001"/>
        </w:numPr>
        <w:pStyle w:val="Compact"/>
      </w:pPr>
      <w:r>
        <w:t xml:space="preserve">To assess the current skill set requirements and professional competencies demanded of accountants in Almaty-based organizations across key sectors (finance, manufacturing, retail, and SMEs).</w:t>
      </w:r>
    </w:p>
    <w:p>
      <w:pPr>
        <w:numPr>
          <w:ilvl w:val="0"/>
          <w:numId w:val="1001"/>
        </w:numPr>
        <w:pStyle w:val="Compact"/>
      </w:pPr>
      <w:r>
        <w:t xml:space="preserve">To identify the primary regulatory, technological, and cultural challenges faced by accountants operating within Kazakhstan's legal framework in Almaty.</w:t>
      </w:r>
    </w:p>
    <w:p>
      <w:pPr>
        <w:numPr>
          <w:ilvl w:val="0"/>
          <w:numId w:val="1001"/>
        </w:numPr>
        <w:pStyle w:val="Compact"/>
      </w:pPr>
      <w:r>
        <w:t xml:space="preserve">To evaluate the strategic contribution of modern accountants to financial decision-making, risk management, and compliance within Almaty businesses.</w:t>
      </w:r>
    </w:p>
    <w:p>
      <w:pPr>
        <w:numPr>
          <w:ilvl w:val="0"/>
          <w:numId w:val="1001"/>
        </w:numPr>
        <w:pStyle w:val="Compact"/>
      </w:pPr>
      <w:r>
        <w:t xml:space="preserve">To develop evidence-based recommendations for educational institutions (e.g., Kazakh National University of Economics), professional bodies (Kazakhstan Association of Accountants), and businesses to enhance the accountant profession in</w:t>
      </w:r>
      <w:r>
        <w:t xml:space="preserve"> </w:t>
      </w:r>
      <w:r>
        <w:rPr>
          <w:bCs/>
          <w:b/>
        </w:rPr>
        <w:t xml:space="preserve">Kazakhstan Almaty</w:t>
      </w:r>
      <w:r>
        <w:t xml:space="preserve">.</w:t>
      </w:r>
    </w:p>
    <w:bookmarkEnd w:id="22"/>
    <w:bookmarkStart w:id="23" w:name="significance-of-the-study"/>
    <w:p>
      <w:pPr>
        <w:pStyle w:val="Heading2"/>
      </w:pPr>
      <w:r>
        <w:t xml:space="preserve">4. Significance of the Study</w:t>
      </w:r>
    </w:p>
    <w:p>
      <w:pPr>
        <w:pStyle w:val="FirstParagraph"/>
      </w:pPr>
      <w:r>
        <w:t xml:space="preserve">This research holds profound significance for multiple stakeholders in</w:t>
      </w:r>
      <w:r>
        <w:t xml:space="preserve"> </w:t>
      </w:r>
      <w:r>
        <w:rPr>
          <w:bCs/>
          <w:b/>
        </w:rPr>
        <w:t xml:space="preserve">Kazakhstan Almaty</w:t>
      </w:r>
      <w:r>
        <w:t xml:space="preserve">. For businesses, understanding accountant capabilities directly impacts operational efficiency and compliance adherence. For the Kazakhstani government, insights into professional development needs will inform vocational training policies under initiatives like "Digital Kazakhstan." Crucially, for Almaty as a designated International Financial Center (IFC), fostering a highly skilled accounting profession is essential to attract foreign investment and position the city as a regional financial leader. The findings will directly address the strategic need to strengthen</w:t>
      </w:r>
      <w:r>
        <w:t xml:space="preserve"> </w:t>
      </w:r>
      <w:r>
        <w:rPr>
          <w:bCs/>
          <w:b/>
        </w:rPr>
        <w:t xml:space="preserve">Accountant</w:t>
      </w:r>
      <w:r>
        <w:t xml:space="preserve"> </w:t>
      </w:r>
      <w:r>
        <w:t xml:space="preserve">professionalism in Kazakhstan's most economically dynamic urban center, contributing to national economic diversification goals beyond oil and gas dependence.</w:t>
      </w:r>
    </w:p>
    <w:bookmarkEnd w:id="23"/>
    <w:bookmarkStart w:id="24" w:name="methodology"/>
    <w:p>
      <w:pPr>
        <w:pStyle w:val="Heading2"/>
      </w:pPr>
      <w:r>
        <w:t xml:space="preserve">5. Methodology</w:t>
      </w:r>
    </w:p>
    <w:p>
      <w:pPr>
        <w:pStyle w:val="FirstParagraph"/>
      </w:pPr>
      <w:r>
        <w:t xml:space="preserve">A mixed-methods approach will be employed for robust data triangulation within the specific context of</w:t>
      </w:r>
      <w:r>
        <w:t xml:space="preserve"> </w:t>
      </w:r>
      <w:r>
        <w:rPr>
          <w:bCs/>
          <w:b/>
        </w:rPr>
        <w:t xml:space="preserve">Kazakhstan Almaty</w:t>
      </w:r>
      <w:r>
        <w:t xml:space="preserve">:</w:t>
      </w:r>
    </w:p>
    <w:p>
      <w:pPr>
        <w:numPr>
          <w:ilvl w:val="0"/>
          <w:numId w:val="1002"/>
        </w:numPr>
        <w:pStyle w:val="Compact"/>
      </w:pPr>
      <w:r>
        <w:rPr>
          <w:bCs/>
          <w:b/>
        </w:rPr>
        <w:t xml:space="preserve">Quantitative Survey:</w:t>
      </w:r>
      <w:r>
        <w:t xml:space="preserve"> </w:t>
      </w:r>
      <w:r>
        <w:t xml:space="preserve">Distributed to 300+ certified accountants and finance managers across 75 Almaty-based companies (stratified by company size: SMEs, large enterprises, multinationals) using structured questionnaires assessing competency gaps, regulatory challenges, and perceived strategic value.</w:t>
      </w:r>
    </w:p>
    <w:p>
      <w:pPr>
        <w:numPr>
          <w:ilvl w:val="0"/>
          <w:numId w:val="1002"/>
        </w:numPr>
        <w:pStyle w:val="Compact"/>
      </w:pPr>
      <w:r>
        <w:rPr>
          <w:bCs/>
          <w:b/>
        </w:rPr>
        <w:t xml:space="preserve">Qualitative Interviews:</w:t>
      </w:r>
      <w:r>
        <w:t xml:space="preserve"> </w:t>
      </w:r>
      <w:r>
        <w:t xml:space="preserve">In-depth interviews with 25 key stakeholders including senior accountants (CFOs), representatives from the Ministry of Finance (Kazakhstan), Kazakhstan Association of Accountants (KAA), and leading Almaty-based accounting firms to explore nuanced challenges and opportunities.</w:t>
      </w:r>
    </w:p>
    <w:p>
      <w:pPr>
        <w:numPr>
          <w:ilvl w:val="0"/>
          <w:numId w:val="1002"/>
        </w:numPr>
        <w:pStyle w:val="Compact"/>
      </w:pPr>
      <w:r>
        <w:rPr>
          <w:bCs/>
          <w:b/>
        </w:rPr>
        <w:t xml:space="preserve">Case Studies:</w:t>
      </w:r>
      <w:r>
        <w:t xml:space="preserve"> </w:t>
      </w:r>
      <w:r>
        <w:t xml:space="preserve">Analysis of 5 representative businesses in Almaty demonstrating innovative accountant-led practices in digital transformation, risk mitigation, or compliance under recent reforms.</w:t>
      </w:r>
    </w:p>
    <w:p>
      <w:pPr>
        <w:pStyle w:val="FirstParagraph"/>
      </w:pPr>
      <w:r>
        <w:t xml:space="preserve">Data collection will occur over six months within Almaty city limits, ensuring geographic and sectoral relevance. Ethical approval will be sought from the Research Ethics Committee of the Kazakh National University of Economics (Almaty). Statistical analysis (SPSS) will process survey data, while thematic analysis will interpret interview transcripts.</w:t>
      </w:r>
    </w:p>
    <w:bookmarkEnd w:id="24"/>
    <w:bookmarkStart w:id="25" w:name="expected-outcomes-and-contribution"/>
    <w:p>
      <w:pPr>
        <w:pStyle w:val="Heading2"/>
      </w:pPr>
      <w:r>
        <w:t xml:space="preserve">6. Expected Outcomes and Contribution</w:t>
      </w:r>
    </w:p>
    <w:p>
      <w:pPr>
        <w:pStyle w:val="FirstParagraph"/>
      </w:pPr>
      <w:r>
        <w:t xml:space="preserve">This</w:t>
      </w:r>
      <w:r>
        <w:t xml:space="preserve"> </w:t>
      </w:r>
      <w:r>
        <w:rPr>
          <w:bCs/>
          <w:b/>
        </w:rPr>
        <w:t xml:space="preserve">Research Proposal</w:t>
      </w:r>
      <w:r>
        <w:t xml:space="preserve"> </w:t>
      </w:r>
      <w:r>
        <w:t xml:space="preserve">anticipates delivering several key contributions:</w:t>
      </w:r>
    </w:p>
    <w:p>
      <w:pPr>
        <w:numPr>
          <w:ilvl w:val="0"/>
          <w:numId w:val="1003"/>
        </w:numPr>
        <w:pStyle w:val="Compact"/>
      </w:pPr>
      <w:r>
        <w:t xml:space="preserve">A detailed competency framework specific to accountants operating in the Almaty business environment, bridging global standards with local needs.</w:t>
      </w:r>
    </w:p>
    <w:p>
      <w:pPr>
        <w:numPr>
          <w:ilvl w:val="0"/>
          <w:numId w:val="1003"/>
        </w:numPr>
        <w:pStyle w:val="Compact"/>
      </w:pPr>
      <w:r>
        <w:t xml:space="preserve">A validated assessment of the economic cost and impact of current accounting challenges on Almaty businesses (e.g., time spent on compliance errors, missed opportunities due to outdated practices).</w:t>
      </w:r>
    </w:p>
    <w:p>
      <w:pPr>
        <w:numPr>
          <w:ilvl w:val="0"/>
          <w:numId w:val="1003"/>
        </w:numPr>
        <w:pStyle w:val="Compact"/>
      </w:pPr>
      <w:r>
        <w:t xml:space="preserve">Strategic recommendations for aligning professional education curricula at Almaty universities with market demands.</w:t>
      </w:r>
    </w:p>
    <w:p>
      <w:pPr>
        <w:numPr>
          <w:ilvl w:val="0"/>
          <w:numId w:val="1003"/>
        </w:numPr>
        <w:pStyle w:val="Compact"/>
      </w:pPr>
      <w:r>
        <w:t xml:space="preserve">Evidence-based guidelines for policymakers to streamline regulations and support digital accounting adoption in Kazakhstan.</w:t>
      </w:r>
    </w:p>
    <w:p>
      <w:pPr>
        <w:pStyle w:val="FirstParagraph"/>
      </w:pPr>
      <w:r>
        <w:t xml:space="preserve">Crucially, the study will provide actionable insights specifically tailored to the unique dynamics of</w:t>
      </w:r>
      <w:r>
        <w:t xml:space="preserve"> </w:t>
      </w:r>
      <w:r>
        <w:rPr>
          <w:bCs/>
          <w:b/>
        </w:rPr>
        <w:t xml:space="preserve">Kazakhstan Almaty</w:t>
      </w:r>
      <w:r>
        <w:t xml:space="preserve">, moving beyond generic Central Asian analyses. Findings will directly inform capacity-building programs for accountants by the KAA and local businesses, enhancing their competitiveness in both domestic and international markets.</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Accountant</w:t>
      </w:r>
      <w:r>
        <w:t xml:space="preserve"> </w:t>
      </w:r>
      <w:r>
        <w:t xml:space="preserve">in Kazakhstan Almaty is undergoing a profound transformation, driven by economic diversification, digitalization, and global integration pressures. This research addresses an urgent need to understand how accountants in the city’s vibrant business ecosystem are adapting and contributing to sustainable growth. By focusing on</w:t>
      </w:r>
      <w:r>
        <w:t xml:space="preserve"> </w:t>
      </w:r>
      <w:r>
        <w:rPr>
          <w:bCs/>
          <w:b/>
        </w:rPr>
        <w:t xml:space="preserve">Kazakhstan Almaty</w:t>
      </w:r>
      <w:r>
        <w:t xml:space="preserve"> </w:t>
      </w:r>
      <w:r>
        <w:t xml:space="preserve">as the central geographic and economic context, this</w:t>
      </w:r>
      <w:r>
        <w:t xml:space="preserve"> </w:t>
      </w:r>
      <w:r>
        <w:rPr>
          <w:bCs/>
          <w:b/>
        </w:rPr>
        <w:t xml:space="preserve">Research Proposal</w:t>
      </w:r>
      <w:r>
        <w:t xml:space="preserve"> </w:t>
      </w:r>
      <w:r>
        <w:t xml:space="preserve">promises to generate highly relevant knowledge that empowers professionals, informs policy, and strengthens Almaty's position as a leading financial center in Central Asia. The outcomes will directly support Kazakhstan’s strategic goals of modernizing its economy and attracting high-value investment through a more capable and strategically integrated accounting profession within its most critical urban economic engine.</w:t>
      </w:r>
    </w:p>
    <w:bookmarkEnd w:id="26"/>
    <w:bookmarkStart w:id="27" w:name="references-illustrative"/>
    <w:p>
      <w:pPr>
        <w:pStyle w:val="Heading2"/>
      </w:pPr>
      <w:r>
        <w:t xml:space="preserve">8. References (Illustrative)</w:t>
      </w:r>
    </w:p>
    <w:p>
      <w:pPr>
        <w:numPr>
          <w:ilvl w:val="0"/>
          <w:numId w:val="1004"/>
        </w:numPr>
        <w:pStyle w:val="Compact"/>
      </w:pPr>
      <w:r>
        <w:t xml:space="preserve">Kazakhstan Ministry of Finance. (2023). *Tax Code Amendments 2019-2023: Implementation Guide*. Nur-Sultan.</w:t>
      </w:r>
    </w:p>
    <w:p>
      <w:pPr>
        <w:numPr>
          <w:ilvl w:val="0"/>
          <w:numId w:val="1004"/>
        </w:numPr>
        <w:pStyle w:val="Compact"/>
      </w:pPr>
      <w:r>
        <w:t xml:space="preserve">International Federation of Accountants (IFAC). (2021). *Global Accounting Trends: Central Asia*. London.</w:t>
      </w:r>
    </w:p>
    <w:p>
      <w:pPr>
        <w:numPr>
          <w:ilvl w:val="0"/>
          <w:numId w:val="1004"/>
        </w:numPr>
        <w:pStyle w:val="Compact"/>
      </w:pPr>
      <w:r>
        <w:t xml:space="preserve">Shayakhmetov, A. (2020). "Accounting Professional Development in Post-Soviet Kazakhstan." *Journal of Accounting in Emerging Economies*, 10(3), 45-67.</w:t>
      </w:r>
    </w:p>
    <w:p>
      <w:pPr>
        <w:numPr>
          <w:ilvl w:val="0"/>
          <w:numId w:val="1004"/>
        </w:numPr>
        <w:pStyle w:val="Compact"/>
      </w:pPr>
      <w:r>
        <w:t xml:space="preserve">Kazakhstan Association of Accountants (KAA). (2023). *Annual Report on the Accounting Profession*.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Kazakhstan Almaty's Economic Landscape</dc:title>
  <dc:creator/>
  <dc:language>en</dc:language>
  <cp:keywords/>
  <dcterms:created xsi:type="dcterms:W3CDTF">2026-07-21T10:36:02Z</dcterms:created>
  <dcterms:modified xsi:type="dcterms:W3CDTF">2026-07-21T10:36:02Z</dcterms:modified>
</cp:coreProperties>
</file>

<file path=docProps/custom.xml><?xml version="1.0" encoding="utf-8"?>
<Properties xmlns="http://schemas.openxmlformats.org/officeDocument/2006/custom-properties" xmlns:vt="http://schemas.openxmlformats.org/officeDocument/2006/docPropsVTypes"/>
</file>