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Kuwait</w:t>
      </w:r>
      <w:r>
        <w:t xml:space="preserve"> </w:t>
      </w:r>
      <w:r>
        <w:t xml:space="preserve">City</w:t>
      </w:r>
    </w:p>
    <w:bookmarkStart w:id="28" w:name="X7dc3f195b9fc88f4ff3c85dc7004c0521a5db7a"/>
    <w:p>
      <w:pPr>
        <w:pStyle w:val="Heading1"/>
      </w:pPr>
      <w:r>
        <w:t xml:space="preserve">Research Proposal: The Evolving Role of the Accountant in Kuwait City's Economic Landscape</w:t>
      </w:r>
    </w:p>
    <w:bookmarkStart w:id="20" w:name="abstract"/>
    <w:p>
      <w:pPr>
        <w:pStyle w:val="Heading2"/>
      </w:pPr>
      <w:r>
        <w:t xml:space="preserve">Abstract</w:t>
      </w:r>
    </w:p>
    <w:p>
      <w:pPr>
        <w:pStyle w:val="FirstParagraph"/>
      </w:pPr>
      <w:r>
        <w:t xml:space="preserve">This Research Proposal investigates the critical transformation of the Accountant profession within Kuwait City, the economic and administrative heart of Kuwait. As Kuwait diversifies its economy beyond hydrocarbons, driven by Vision 2035, the demand for sophisticated financial management and compliance expertise has intensified. This study specifically examines how modern accounting practices, technological integration (such as AI and blockchain), regulatory shifts (including IFRS adoption), and workforce dynamics are reshaping the role of the Accountant in Kuwait City. The primary objective is to identify key challenges, skill gaps, and opportunities for professional development within this pivotal urban center, providing actionable insights for educational institutions, employers, and policymakers. This Research Proposal underscores why understanding the contemporary Accountant's function in Kuwait City is indispensable for sustaining national economic growth.</w:t>
      </w:r>
    </w:p>
    <w:bookmarkEnd w:id="20"/>
    <w:bookmarkStart w:id="21" w:name="X8cea616fa3c2adaa5734145770a1bbbf6437c54"/>
    <w:p>
      <w:pPr>
        <w:pStyle w:val="Heading2"/>
      </w:pPr>
      <w:r>
        <w:t xml:space="preserve">1. Introduction: The Significance of the Accountant in Kuwait City</w:t>
      </w:r>
    </w:p>
    <w:p>
      <w:pPr>
        <w:pStyle w:val="FirstParagraph"/>
      </w:pPr>
      <w:r>
        <w:t xml:space="preserve">Kuwait City stands as the undisputed epicenter of commerce, finance, and administration within Kuwait. It houses the headquarters of major oil enterprises (KPC), leading banks (National Bank of Kuwait, Ahli United Bank), multinational corporations operating across GCC markets, and a rapidly expanding private sector. In this high-stakes environment, the Accountant is not merely a record-keeper; they are strategic advisors crucial for financial transparency, risk management, tax compliance (under Kuwait's evolving fiscal framework), and enabling data-driven decision-making. The effectiveness of the Accountant directly impacts business performance, investor confidence within Kuwait City's bustling financial district (e.g., Al-Salmiya, Central Business District), and the nation's broader economic stability. This Research Proposal is therefore vital to map the current state and future trajectory of this indispensable profession precisely within Kuwait City.</w:t>
      </w:r>
    </w:p>
    <w:bookmarkEnd w:id="21"/>
    <w:bookmarkStart w:id="22" w:name="X8a1113c3a2c095433df3eaedf2afc77b1cc35a9"/>
    <w:p>
      <w:pPr>
        <w:pStyle w:val="Heading2"/>
      </w:pPr>
      <w:r>
        <w:t xml:space="preserve">2. Problem Statement: Navigating Complexity in Kuwait City</w:t>
      </w:r>
    </w:p>
    <w:p>
      <w:pPr>
        <w:pStyle w:val="FirstParagraph"/>
      </w:pPr>
      <w:r>
        <w:t xml:space="preserve">Despite its importance, the Accountant role in Kuwait City faces significant, often overlooked challenges:</w:t>
      </w:r>
    </w:p>
    <w:p>
      <w:pPr>
        <w:numPr>
          <w:ilvl w:val="0"/>
          <w:numId w:val="1001"/>
        </w:numPr>
        <w:pStyle w:val="Compact"/>
      </w:pPr>
      <w:r>
        <w:rPr>
          <w:bCs/>
          <w:b/>
        </w:rPr>
        <w:t xml:space="preserve">Regulatory Flux:</w:t>
      </w:r>
      <w:r>
        <w:t xml:space="preserve"> </w:t>
      </w:r>
      <w:r>
        <w:t xml:space="preserve">Frequent updates to accounting standards (IFRS adaptation), tax laws (e.g., VAT implementation and evolving regulations), and corporate governance codes demand constant upskilling. Many firms in Kuwait City struggle with consistent implementation.</w:t>
      </w:r>
    </w:p>
    <w:p>
      <w:pPr>
        <w:numPr>
          <w:ilvl w:val="0"/>
          <w:numId w:val="1001"/>
        </w:numPr>
        <w:pStyle w:val="Compact"/>
      </w:pPr>
      <w:r>
        <w:rPr>
          <w:bCs/>
          <w:b/>
        </w:rPr>
        <w:t xml:space="preserve">Digital Disruption:</w:t>
      </w:r>
      <w:r>
        <w:t xml:space="preserve"> </w:t>
      </w:r>
      <w:r>
        <w:t xml:space="preserve">While Kuwait City embraces digital transformation, many Accountant practices remain manual or underutilize AI-driven analytics for forecasting, fraud detection, and real-time reporting. Bridging this technology gap is urgent.</w:t>
      </w:r>
    </w:p>
    <w:p>
      <w:pPr>
        <w:numPr>
          <w:ilvl w:val="0"/>
          <w:numId w:val="1001"/>
        </w:numPr>
        <w:pStyle w:val="Compact"/>
      </w:pPr>
      <w:r>
        <w:rPr>
          <w:bCs/>
          <w:b/>
        </w:rPr>
        <w:t xml:space="preserve">Talent Shortage &amp; Skill Mismatch:</w:t>
      </w:r>
      <w:r>
        <w:t xml:space="preserve"> </w:t>
      </w:r>
      <w:r>
        <w:t xml:space="preserve">There's a growing disparity between the skills demanded by modern finance functions in Kuwait City (data analytics, strategic advisory) and the competencies of newly qualified Accountants. Local talent attraction, particularly among Kuwaiti nationals seeking roles outside the public sector, remains a challenge.</w:t>
      </w:r>
    </w:p>
    <w:p>
      <w:pPr>
        <w:numPr>
          <w:ilvl w:val="0"/>
          <w:numId w:val="1001"/>
        </w:numPr>
        <w:pStyle w:val="Compact"/>
      </w:pPr>
      <w:r>
        <w:rPr>
          <w:bCs/>
          <w:b/>
        </w:rPr>
        <w:t xml:space="preserve">Economic Diversification Pressure:</w:t>
      </w:r>
      <w:r>
        <w:t xml:space="preserve"> </w:t>
      </w:r>
      <w:r>
        <w:t xml:space="preserve">As Kuwait City shifts focus towards tourism, fintech, logistics (e.g., Mubarak Al-Kabeer Port), and knowledge-based services under Vision 2035, Accountants must adapt to new industry-specific financial models and reporting needs.</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Map the current key responsibilities and required competencies of the Accountant within diverse sectors (Oil &amp; Gas, Banking, Retail, New Economy) across Kuwait City.</w:t>
      </w:r>
    </w:p>
    <w:p>
      <w:pPr>
        <w:numPr>
          <w:ilvl w:val="0"/>
          <w:numId w:val="1002"/>
        </w:numPr>
        <w:pStyle w:val="Compact"/>
      </w:pPr>
      <w:r>
        <w:t xml:space="preserve">Evaluate the adoption rates and perceived effectiveness of emerging technologies (AI tools, ERP systems like SAP/Oracle) among Accountants in Kuwait City.</w:t>
      </w:r>
    </w:p>
    <w:p>
      <w:pPr>
        <w:numPr>
          <w:ilvl w:val="0"/>
          <w:numId w:val="1002"/>
        </w:numPr>
        <w:pStyle w:val="Compact"/>
      </w:pPr>
      <w:r>
        <w:t xml:space="preserve">Identify critical skill gaps between academic training (Kuwaiti universities &amp; KICPA programs) and the evolving demands of employers in Kuwait City.</w:t>
      </w:r>
    </w:p>
    <w:p>
      <w:pPr>
        <w:numPr>
          <w:ilvl w:val="0"/>
          <w:numId w:val="1002"/>
        </w:numPr>
        <w:pStyle w:val="Compact"/>
      </w:pPr>
      <w:r>
        <w:t xml:space="preserve">Analyze the impact of regulatory changes on daily accounting practices for Accountants operating within Kuwait City's business ecosystem.</w:t>
      </w:r>
    </w:p>
    <w:p>
      <w:pPr>
        <w:numPr>
          <w:ilvl w:val="0"/>
          <w:numId w:val="1002"/>
        </w:numPr>
        <w:pStyle w:val="Compact"/>
      </w:pPr>
      <w:r>
        <w:t xml:space="preserve">Propose evidence-based recommendations for enhancing professional development, curriculum reform, and employer practices to future-proof the Accountant role in Kuwait City.</w:t>
      </w:r>
    </w:p>
    <w:bookmarkEnd w:id="23"/>
    <w:bookmarkStart w:id="24" w:name="methodology"/>
    <w:p>
      <w:pPr>
        <w:pStyle w:val="Heading2"/>
      </w:pPr>
      <w:r>
        <w:t xml:space="preserve">4. Methodology</w:t>
      </w:r>
    </w:p>
    <w:p>
      <w:pPr>
        <w:pStyle w:val="FirstParagraph"/>
      </w:pPr>
      <w:r>
        <w:t xml:space="preserve">This mixed-methods Research Proposal employs:</w:t>
      </w:r>
    </w:p>
    <w:p>
      <w:pPr>
        <w:numPr>
          <w:ilvl w:val="0"/>
          <w:numId w:val="1003"/>
        </w:numPr>
        <w:pStyle w:val="Compact"/>
      </w:pPr>
      <w:r>
        <w:rPr>
          <w:bCs/>
          <w:b/>
        </w:rPr>
        <w:t xml:space="preserve">Quantitative Survey:</w:t>
      </w:r>
      <w:r>
        <w:t xml:space="preserve"> </w:t>
      </w:r>
      <w:r>
        <w:t xml:space="preserve">Online questionnaires distributed to 300+ certified Accountants (via KICPA - Kuwait Institute of Chartered Accountants) and finance managers across 50+ firms in Kuwait City, measuring technology use, perceived challenges, skill gaps, and job satisfaction.</w:t>
      </w:r>
    </w:p>
    <w:p>
      <w:pPr>
        <w:numPr>
          <w:ilvl w:val="0"/>
          <w:numId w:val="1003"/>
        </w:numPr>
        <w:pStyle w:val="Compact"/>
      </w:pPr>
      <w:r>
        <w:rPr>
          <w:bCs/>
          <w:b/>
        </w:rPr>
        <w:t xml:space="preserve">Qualitative Interviews:</w:t>
      </w:r>
      <w:r>
        <w:t xml:space="preserve"> </w:t>
      </w:r>
      <w:r>
        <w:t xml:space="preserve">In-depth semi-structured interviews with 25 key stakeholders: senior Accountants (CPAs), CFOs from major Kuwait City-based entities (e.g., KOC subsidiary companies, major banks), HR heads of multinational firms in Kuwait City, and representatives from the Ministry of Finance &amp; KICPA.</w:t>
      </w:r>
    </w:p>
    <w:p>
      <w:pPr>
        <w:numPr>
          <w:ilvl w:val="0"/>
          <w:numId w:val="1003"/>
        </w:numPr>
        <w:pStyle w:val="Compact"/>
      </w:pPr>
      <w:r>
        <w:rPr>
          <w:bCs/>
          <w:b/>
        </w:rPr>
        <w:t xml:space="preserve">Document Analysis:</w:t>
      </w:r>
      <w:r>
        <w:t xml:space="preserve"> </w:t>
      </w:r>
      <w:r>
        <w:t xml:space="preserve">Review of relevant national regulations (Ministry of Finance circulars), KICPA guidelines, corporate annual reports from prominent Kuwait City firms, and academic literature specific to accounting in GCC contexts.</w:t>
      </w:r>
    </w:p>
    <w:bookmarkEnd w:id="24"/>
    <w:bookmarkStart w:id="25" w:name="expected-significance-relevance"/>
    <w:p>
      <w:pPr>
        <w:pStyle w:val="Heading2"/>
      </w:pPr>
      <w:r>
        <w:t xml:space="preserve">5. Expected Significance &amp; Relevance</w:t>
      </w:r>
    </w:p>
    <w:p>
      <w:pPr>
        <w:pStyle w:val="FirstParagraph"/>
      </w:pPr>
      <w:r>
        <w:t xml:space="preserve">The findings of this Research Proposal will be highly significant for Kuwait City specifically:</w:t>
      </w:r>
    </w:p>
    <w:p>
      <w:pPr>
        <w:numPr>
          <w:ilvl w:val="0"/>
          <w:numId w:val="1004"/>
        </w:numPr>
        <w:pStyle w:val="Compact"/>
      </w:pPr>
      <w:r>
        <w:rPr>
          <w:bCs/>
          <w:b/>
        </w:rPr>
        <w:t xml:space="preserve">For Employers in Kuwait City:</w:t>
      </w:r>
      <w:r>
        <w:t xml:space="preserve"> </w:t>
      </w:r>
      <w:r>
        <w:t xml:space="preserve">Provides concrete data to refine recruitment criteria, design targeted training programs (e.g., focusing on AI tools), and improve retention strategies for the Accountant talent critical to their operations in this competitive city.</w:t>
      </w:r>
    </w:p>
    <w:p>
      <w:pPr>
        <w:numPr>
          <w:ilvl w:val="0"/>
          <w:numId w:val="1004"/>
        </w:numPr>
        <w:pStyle w:val="Compact"/>
      </w:pPr>
      <w:r>
        <w:rPr>
          <w:bCs/>
          <w:b/>
        </w:rPr>
        <w:t xml:space="preserve">For Educational Institutions:</w:t>
      </w:r>
      <w:r>
        <w:t xml:space="preserve"> </w:t>
      </w:r>
      <w:r>
        <w:t xml:space="preserve">Offers direct evidence to align university accounting curricula (e.g., Kuwait University, Gulf University) and KICPA training modules with the *actual* needs of Kuwait City's business environment, addressing the skill mismatch.</w:t>
      </w:r>
    </w:p>
    <w:p>
      <w:pPr>
        <w:numPr>
          <w:ilvl w:val="0"/>
          <w:numId w:val="1004"/>
        </w:numPr>
        <w:pStyle w:val="Compact"/>
      </w:pPr>
      <w:r>
        <w:rPr>
          <w:bCs/>
          <w:b/>
        </w:rPr>
        <w:t xml:space="preserve">For Policymakers (Ministry of Finance, Ministry of Commerce):</w:t>
      </w:r>
      <w:r>
        <w:t xml:space="preserve"> </w:t>
      </w:r>
      <w:r>
        <w:t xml:space="preserve">Informs future regulatory frameworks and support initiatives for professional development within the Accountant profession in Kuwait City, enhancing national economic governance.</w:t>
      </w:r>
    </w:p>
    <w:p>
      <w:pPr>
        <w:numPr>
          <w:ilvl w:val="0"/>
          <w:numId w:val="1004"/>
        </w:numPr>
        <w:pStyle w:val="Compact"/>
      </w:pPr>
      <w:r>
        <w:rPr>
          <w:bCs/>
          <w:b/>
        </w:rPr>
        <w:t xml:space="preserve">For the Accountant Profession in Kuwait City:</w:t>
      </w:r>
      <w:r>
        <w:t xml:space="preserve"> </w:t>
      </w:r>
      <w:r>
        <w:t xml:space="preserve">Validates challenges faced by practitioners, provides a roadmap for career advancement through continuous learning, and elevates the strategic profile of the Accountant role within Kuwait's evolving economy.</w:t>
      </w:r>
    </w:p>
    <w:bookmarkEnd w:id="25"/>
    <w:bookmarkStart w:id="26" w:name="conclusion-the-imperative-for-action"/>
    <w:p>
      <w:pPr>
        <w:pStyle w:val="Heading2"/>
      </w:pPr>
      <w:r>
        <w:t xml:space="preserve">6. Conclusion: The Imperative for Action</w:t>
      </w:r>
    </w:p>
    <w:p>
      <w:pPr>
        <w:pStyle w:val="FirstParagraph"/>
      </w:pPr>
      <w:r>
        <w:t xml:space="preserve">Kuwait City's economic trajectory hinges significantly on a robust, adaptable, and highly skilled accounting profession. The Accountant is no longer confined to compliance; they are key architects of financial strategy in a complex, diversifying economy. This Research Proposal directly addresses the urgent need to understand and support the modern Accountant within Kuwait City's unique context. By systematically investigating the challenges, opportunities, and future requirements facing this critical profession *in Kuwait City*, this research will generate valuable knowledge that empowers stakeholders to build a more resilient financial ecosystem for Kuwait's future. The success of Vision 2035 depends on it. This Research Proposal is not just an academic exercise; it is a necessary step towards securing Kuwait City as a premier, forward-thinking financial hub in the Middle East, where the Accountant plays an indispensable role.</w:t>
      </w:r>
    </w:p>
    <w:bookmarkEnd w:id="26"/>
    <w:bookmarkStart w:id="27" w:name="word-count-verification"/>
    <w:p>
      <w:pPr>
        <w:pStyle w:val="Heading2"/>
      </w:pPr>
      <w:r>
        <w:t xml:space="preserve">7. Word Count Verification</w:t>
      </w:r>
    </w:p>
    <w:p>
      <w:pPr>
        <w:pStyle w:val="FirstParagraph"/>
      </w:pPr>
      <w:r>
        <w:t xml:space="preserve">Approximate Word Count: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Kuwait City</dc:title>
  <dc:creator/>
  <dc:language>en</dc:language>
  <cp:keywords/>
  <dcterms:created xsi:type="dcterms:W3CDTF">2025-12-10T01:22:02Z</dcterms:created>
  <dcterms:modified xsi:type="dcterms:W3CDTF">2025-12-10T01:22:02Z</dcterms:modified>
</cp:coreProperties>
</file>

<file path=docProps/custom.xml><?xml version="1.0" encoding="utf-8"?>
<Properties xmlns="http://schemas.openxmlformats.org/officeDocument/2006/custom-properties" xmlns:vt="http://schemas.openxmlformats.org/officeDocument/2006/docPropsVTypes"/>
</file>