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35a68373c4455140b690926fdc8e202dde7f2d6"/>
    <w:p>
      <w:pPr>
        <w:pStyle w:val="Heading1"/>
      </w:pPr>
      <w:r>
        <w:t xml:space="preserve">Research Proposal: Advancing the Role of the Accountant in Saudi Arabia Jeddah Under Vision 2030 Frameworks</w:t>
      </w:r>
    </w:p>
    <w:p>
      <w:pPr>
        <w:pStyle w:val="FirstParagraph"/>
      </w:pPr>
      <w:r>
        <w:rPr>
          <w:bCs/>
          <w:b/>
        </w:rPr>
        <w:t xml:space="preserve">Abstract:</w:t>
      </w:r>
      <w:r>
        <w:t xml:space="preserve"> </w:t>
      </w:r>
      <w:r>
        <w:t xml:space="preserve">This research proposal investigates the evolving professional landscape of the Accountant within Saudi Arabia, with specific focus on Jeddah as a strategic economic hub. As Saudi Arabia accelerates its Vision 2030 reforms, the demand for highly skilled, ethically grounded Accountants is intensifying. This study aims to identify critical competency gaps, cultural adaptation needs, and technological integration challenges faced by the Accountant in Jeddah’s dynamic business environment. Findings will provide actionable insights for educational institutions, professional bodies (e.g., Saudi Commission for Accounting and Auditing - SCAA), and businesses to strengthen the accounting profession’s contribution to national economic diversification.</w:t>
      </w:r>
    </w:p>
    <w:bookmarkStart w:id="20" w:name="X6f9ca0c9fffab9b6d8ee30e8ce1c6ac67e884d3"/>
    <w:p>
      <w:pPr>
        <w:pStyle w:val="Heading2"/>
      </w:pPr>
      <w:r>
        <w:t xml:space="preserve">1. Introduction: The Imperative for Accountant Excellence in Jeddah</w:t>
      </w:r>
    </w:p>
    <w:p>
      <w:pPr>
        <w:pStyle w:val="FirstParagraph"/>
      </w:pPr>
      <w:r>
        <w:t xml:space="preserve">Saudi Arabia’s Vision 2030 initiative represents a transformative economic restructuring, prioritizing private sector growth, foreign investment, and fiscal transparency. Jeddah, as the Kingdom’s largest commercial port and second-largest city, serves as a critical nexus for international trade and emerging SMEs. Within this context, the role of the Accountant transcends traditional bookkeeping; it has become pivotal to financial governance, risk management in volatile markets, compliance with newly enacted Saudi Accounting Standards (SAS) aligned with International Financial Reporting Standards (IFRS), and facilitating seamless integration between local businesses and global partners. However, a significant gap exists between the rapidly evolving requirements of the Accountant in Saudi Arabia Jeddah and the current capabilities of the workforce. This research directly addresses this critical void.</w:t>
      </w:r>
    </w:p>
    <w:bookmarkEnd w:id="20"/>
    <w:bookmarkStart w:id="21" w:name="X4123e6e50a3f2578aede51e2c0c5902ea6aa3c7"/>
    <w:p>
      <w:pPr>
        <w:pStyle w:val="Heading2"/>
      </w:pPr>
      <w:r>
        <w:t xml:space="preserve">2. Problem Statement: Navigating Complexity in a Changing Landscape</w:t>
      </w:r>
    </w:p>
    <w:p>
      <w:pPr>
        <w:pStyle w:val="FirstParagraph"/>
      </w:pPr>
      <w:r>
        <w:t xml:space="preserve">Jeddah’s economy is experiencing unprecedented growth, driven by tourism (e.g., Red Sea Project), logistics, real estate development, and digital transformation. This surge generates complex financial reporting needs under Saudi regulations like the Corporate Tax Law (effective 2023) and SAMA’s regulatory frameworks for financial institutions. Simultaneously, the Kingdom’s push for Saudization (Nitaqat) intensifies demand for local talent. Yet, current professional development pathways often fail to equip Accountants with:</w:t>
      </w:r>
    </w:p>
    <w:p>
      <w:pPr>
        <w:numPr>
          <w:ilvl w:val="0"/>
          <w:numId w:val="1001"/>
        </w:numPr>
        <w:pStyle w:val="Compact"/>
      </w:pPr>
      <w:r>
        <w:t xml:space="preserve">Deep expertise in Saudi-specific financial regulations and their practical application.</w:t>
      </w:r>
    </w:p>
    <w:p>
      <w:pPr>
        <w:numPr>
          <w:ilvl w:val="0"/>
          <w:numId w:val="1001"/>
        </w:numPr>
        <w:pStyle w:val="Compact"/>
      </w:pPr>
      <w:r>
        <w:t xml:space="preserve">Cultural intelligence to navigate Saudi business practices while integrating international standards.</w:t>
      </w:r>
    </w:p>
    <w:p>
      <w:pPr>
        <w:numPr>
          <w:ilvl w:val="0"/>
          <w:numId w:val="1001"/>
        </w:numPr>
        <w:pStyle w:val="Compact"/>
      </w:pPr>
      <w:r>
        <w:t xml:space="preserve">Advanced digital literacy for emerging tools like AI-driven analytics, blockchain for auditing, and integrated ERP systems (e.g., SAP S/4HANA) widely adopted in Jeddah enterprises.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Saudi Arabia Jeddah context:</w:t>
      </w:r>
    </w:p>
    <w:p>
      <w:pPr>
        <w:numPr>
          <w:ilvl w:val="0"/>
          <w:numId w:val="1002"/>
        </w:numPr>
        <w:pStyle w:val="Compact"/>
      </w:pPr>
      <w:r>
        <w:rPr>
          <w:bCs/>
          <w:b/>
        </w:rPr>
        <w:t xml:space="preserve">Identify Critical Competencies:</w:t>
      </w:r>
      <w:r>
        <w:t xml:space="preserve"> </w:t>
      </w:r>
      <w:r>
        <w:t xml:space="preserve">Determine the most urgent technical, regulatory, and soft skills required by Accountants working in diverse sectors (retail, finance, logistics, tourism) across Jeddah.</w:t>
      </w:r>
    </w:p>
    <w:p>
      <w:pPr>
        <w:numPr>
          <w:ilvl w:val="0"/>
          <w:numId w:val="1002"/>
        </w:numPr>
        <w:pStyle w:val="Compact"/>
      </w:pPr>
      <w:r>
        <w:rPr>
          <w:bCs/>
          <w:b/>
        </w:rPr>
        <w:t xml:space="preserve">Analyze Implementation Barriers:</w:t>
      </w:r>
      <w:r>
        <w:t xml:space="preserve"> </w:t>
      </w:r>
      <w:r>
        <w:t xml:space="preserve">Investigate practical challenges faced by Accountants in adopting new Saudi Accounting Standards (SAS), corporate tax procedures, and digital financial tools within Jeddah's business ecosystem.</w:t>
      </w:r>
    </w:p>
    <w:p>
      <w:pPr>
        <w:numPr>
          <w:ilvl w:val="0"/>
          <w:numId w:val="1002"/>
        </w:numPr>
        <w:pStyle w:val="Compact"/>
      </w:pPr>
      <w:r>
        <w:rPr>
          <w:bCs/>
          <w:b/>
        </w:rPr>
        <w:t xml:space="preserve">Evaluate Educational Alignment:</w:t>
      </w:r>
      <w:r>
        <w:t xml:space="preserve"> </w:t>
      </w:r>
      <w:r>
        <w:t xml:space="preserve">Assess the degree to which current university programs and professional certifications (e.g., CMA, CPA) in Saudi Arabia Jeddah prepare graduates for these modern demands.</w:t>
      </w:r>
    </w:p>
    <w:p>
      <w:pPr>
        <w:numPr>
          <w:ilvl w:val="0"/>
          <w:numId w:val="1002"/>
        </w:numPr>
        <w:pStyle w:val="Compact"/>
      </w:pPr>
      <w:r>
        <w:rPr>
          <w:bCs/>
          <w:b/>
        </w:rPr>
        <w:t xml:space="preserve">Propose a Framework:</w:t>
      </w:r>
      <w:r>
        <w:t xml:space="preserve"> </w:t>
      </w:r>
      <w:r>
        <w:t xml:space="preserve">Develop a comprehensive competency framework and actionable recommendations for stakeholders (educators, regulators like SCAA/SAMA, employers) to enhance the professional trajectory of the Accountant in Saudi Arabia Jeddah.</w:t>
      </w:r>
    </w:p>
    <w:bookmarkEnd w:id="22"/>
    <w:bookmarkStart w:id="23" w:name="methodology-grounded-in-jeddahs-reality"/>
    <w:p>
      <w:pPr>
        <w:pStyle w:val="Heading2"/>
      </w:pPr>
      <w:r>
        <w:t xml:space="preserve">4. Methodology: Grounded in Jeddah's Reality</w:t>
      </w:r>
    </w:p>
    <w:p>
      <w:pPr>
        <w:pStyle w:val="FirstParagraph"/>
      </w:pPr>
      <w:r>
        <w:t xml:space="preserve">This mixed-methods research employs a sequential design tailored to Saudi Arabia's context:</w:t>
      </w:r>
    </w:p>
    <w:p>
      <w:pPr>
        <w:numPr>
          <w:ilvl w:val="0"/>
          <w:numId w:val="1003"/>
        </w:numPr>
        <w:pStyle w:val="Compact"/>
      </w:pPr>
      <w:r>
        <w:rPr>
          <w:bCs/>
          <w:b/>
        </w:rPr>
        <w:t xml:space="preserve">Phase 1 (Qualitative):</w:t>
      </w:r>
      <w:r>
        <w:t xml:space="preserve"> </w:t>
      </w:r>
      <w:r>
        <w:t xml:space="preserve">In-depth semi-structured interviews with 30+ key stakeholders in Jeddah: senior Accountants at major firms (PwC, EY, KPMG branches in Jeddah), CFOs of prominent local and multinational companies headquartered or operating extensively in Jeddah, SCAA/SAMA regulators, and academic leads from King Abdulaziz University (KAU) and other Jeddah-based institutions. Focus: Understanding on-the-ground challenges and needs.</w:t>
      </w:r>
    </w:p>
    <w:p>
      <w:pPr>
        <w:numPr>
          <w:ilvl w:val="0"/>
          <w:numId w:val="1003"/>
        </w:numPr>
        <w:pStyle w:val="Compact"/>
      </w:pPr>
      <w:r>
        <w:rPr>
          <w:bCs/>
          <w:b/>
        </w:rPr>
        <w:t xml:space="preserve">Phase 2 (Quantitative):</w:t>
      </w:r>
      <w:r>
        <w:t xml:space="preserve"> </w:t>
      </w:r>
      <w:r>
        <w:t xml:space="preserve">Structured survey distributed to 500+ Accountants across Jeddah’s business landscape (via professional networks like Saudi Accountants Association). Metrics: Skill self-assessment, perceived training gaps, technology usage rates, regulatory compliance experiences.</w:t>
      </w:r>
    </w:p>
    <w:p>
      <w:pPr>
        <w:numPr>
          <w:ilvl w:val="0"/>
          <w:numId w:val="1003"/>
        </w:numPr>
        <w:pStyle w:val="Compact"/>
      </w:pPr>
      <w:r>
        <w:rPr>
          <w:bCs/>
          <w:b/>
        </w:rPr>
        <w:t xml:space="preserve">Phase 3 (Analysis &amp; Synthesis):</w:t>
      </w:r>
      <w:r>
        <w:t xml:space="preserve"> </w:t>
      </w:r>
      <w:r>
        <w:t xml:space="preserve">Thematic analysis of interview data and statistical analysis of survey results. Cross-referenced with national reports (e.g., Saudi Ministry of Labor &amp; Social Development) and international best practices adapted for the Kingdom’s unique environment.</w:t>
      </w:r>
    </w:p>
    <w:bookmarkEnd w:id="23"/>
    <w:bookmarkStart w:id="24" w:name="significance-expected-outcomes"/>
    <w:p>
      <w:pPr>
        <w:pStyle w:val="Heading2"/>
      </w:pPr>
      <w:r>
        <w:t xml:space="preserve">5. Significance &amp; Expected Outcomes</w:t>
      </w:r>
    </w:p>
    <w:p>
      <w:pPr>
        <w:pStyle w:val="FirstParagraph"/>
      </w:pPr>
      <w:r>
        <w:t xml:space="preserve">This research holds substantial significance for Saudi Arabia Jeddah and its broader economic goals:</w:t>
      </w:r>
    </w:p>
    <w:p>
      <w:pPr>
        <w:numPr>
          <w:ilvl w:val="0"/>
          <w:numId w:val="1004"/>
        </w:numPr>
        <w:pStyle w:val="Compact"/>
      </w:pPr>
      <w:r>
        <w:rPr>
          <w:bCs/>
          <w:b/>
        </w:rPr>
        <w:t xml:space="preserve">For Businesses in Jeddah:</w:t>
      </w:r>
      <w:r>
        <w:t xml:space="preserve"> </w:t>
      </w:r>
      <w:r>
        <w:t xml:space="preserve">Provides data-driven insights to improve hiring, training, and retention of Accountants, directly boosting financial accuracy and strategic decision-making.</w:t>
      </w:r>
    </w:p>
    <w:p>
      <w:pPr>
        <w:numPr>
          <w:ilvl w:val="0"/>
          <w:numId w:val="1004"/>
        </w:numPr>
        <w:pStyle w:val="Compact"/>
      </w:pPr>
      <w:r>
        <w:rPr>
          <w:bCs/>
          <w:b/>
        </w:rPr>
        <w:t xml:space="preserve">For Professional Bodies (SCAA/SAMA):</w:t>
      </w:r>
      <w:r>
        <w:t xml:space="preserve"> </w:t>
      </w:r>
      <w:r>
        <w:t xml:space="preserve">Informs the development of updated competency standards, continuing professional education (CPE) programs aligned with Vision 2030 needs specifically for Jeddah's market.</w:t>
      </w:r>
    </w:p>
    <w:p>
      <w:pPr>
        <w:numPr>
          <w:ilvl w:val="0"/>
          <w:numId w:val="1004"/>
        </w:numPr>
        <w:pStyle w:val="Compact"/>
      </w:pPr>
      <w:r>
        <w:rPr>
          <w:bCs/>
          <w:b/>
        </w:rPr>
        <w:t xml:space="preserve">For Educational Institutions:</w:t>
      </w:r>
      <w:r>
        <w:t xml:space="preserve"> </w:t>
      </w:r>
      <w:r>
        <w:t xml:space="preserve">Offers concrete feedback to curriculum developers at universities and colleges in Jeddah to bridge the gap between academic learning and the practical demands of the modern Accountant role in Saudi Arabia.</w:t>
      </w:r>
    </w:p>
    <w:p>
      <w:pPr>
        <w:numPr>
          <w:ilvl w:val="0"/>
          <w:numId w:val="1004"/>
        </w:numPr>
        <w:pStyle w:val="Compact"/>
      </w:pPr>
      <w:r>
        <w:rPr>
          <w:bCs/>
          <w:b/>
        </w:rPr>
        <w:t xml:space="preserve">National Impact:</w:t>
      </w:r>
      <w:r>
        <w:t xml:space="preserve"> </w:t>
      </w:r>
      <w:r>
        <w:t xml:space="preserve">Contributes directly to Vision 2030’s pillars by fostering a more capable, locally-driven accounting profession that enhances Saudi Arabia's global financial standing, attracts investment, and ensures transparent economic management – with Jeddah serving as a key model city for replication.</w:t>
      </w:r>
    </w:p>
    <w:bookmarkEnd w:id="24"/>
    <w:bookmarkStart w:id="25" w:name="timeline-ethical-considerations"/>
    <w:p>
      <w:pPr>
        <w:pStyle w:val="Heading2"/>
      </w:pPr>
      <w:r>
        <w:t xml:space="preserve">6. Timeline &amp; Ethical Considerations</w:t>
      </w:r>
    </w:p>
    <w:p>
      <w:pPr>
        <w:pStyle w:val="FirstParagraph"/>
      </w:pPr>
      <w:r>
        <w:t xml:space="preserve">The 12-month research plan includes: Months 1-3 (Literature Review &amp; Instrument Design), Months 4-7 (Data Collection in Jeddah), Months 8-10 (Data Analysis), Month 11 (Framework Development), Month 12 (Report Finalization &amp; Stakeholder Dissemination). Ethical protocols include informed consent, anonymization of all participant data, adherence to Saudi data privacy regulations, and approval from relevant institutional review boards in Jeddah.</w:t>
      </w:r>
    </w:p>
    <w:bookmarkEnd w:id="25"/>
    <w:bookmarkStart w:id="26" w:name="Xfb2d4f2211f5db0ece7a59ab769ecc248bd9dd6"/>
    <w:p>
      <w:pPr>
        <w:pStyle w:val="Heading2"/>
      </w:pPr>
      <w:r>
        <w:t xml:space="preserve">7. Conclusion: The Accountant as a Catalyst for Economic Transformation</w:t>
      </w:r>
    </w:p>
    <w:p>
      <w:pPr>
        <w:pStyle w:val="FirstParagraph"/>
      </w:pPr>
      <w:r>
        <w:t xml:space="preserve">The successful implementation of Vision 2030 hinges on robust financial systems underpinned by competent professionals. The Accountant is not merely a number-cruncher in Saudi Arabia Jeddah; they are an essential catalyst for transparency, strategic growth, and international credibility. This research proposal outlines a critical investigation into the evolving needs and challenges of the Accountant within Jeddah’s unique economic ecosystem. By delivering evidence-based solutions to address competency gaps and foster innovation in accounting practice, this study will empower the Accountant to play a more strategic role in securing Saudi Arabia's future economic prosperity, with Jeddah leading the way as a hub for professional excellence.</w:t>
      </w:r>
    </w:p>
    <w:p>
      <w:pPr>
        <w:pStyle w:val="BodyText"/>
      </w:pPr>
      <w:r>
        <w:rPr>
          <w:bCs/>
          <w:b/>
        </w:rPr>
        <w:t xml:space="preserve">Keywords:</w:t>
      </w:r>
      <w:r>
        <w:t xml:space="preserve"> </w:t>
      </w:r>
      <w:r>
        <w:t xml:space="preserve">Research Proposal, Accountant, Saudi Arabia Jeddah, Vision 2030, Accounting Standards (SAS), Corporate Tax Compliance, Professional Development, Economic Diversification.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Accountant in Saudi Arabia Jeddah</dc:title>
  <dc:creator/>
  <dc:language>en</dc:language>
  <cp:keywords/>
  <dcterms:created xsi:type="dcterms:W3CDTF">2026-07-21T04:54:42Z</dcterms:created>
  <dcterms:modified xsi:type="dcterms:W3CDTF">2026-07-21T04:54:42Z</dcterms:modified>
</cp:coreProperties>
</file>

<file path=docProps/custom.xml><?xml version="1.0" encoding="utf-8"?>
<Properties xmlns="http://schemas.openxmlformats.org/officeDocument/2006/custom-properties" xmlns:vt="http://schemas.openxmlformats.org/officeDocument/2006/docPropsVTypes"/>
</file>