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Financial</w:t>
      </w:r>
      <w:r>
        <w:t xml:space="preserve"> </w:t>
      </w:r>
      <w:r>
        <w:t xml:space="preserve">Transformation</w:t>
      </w:r>
    </w:p>
    <w:bookmarkStart w:id="27" w:name="X329cbca37feb078fdcb062a2834b6e8ec32d6cb"/>
    <w:p>
      <w:pPr>
        <w:pStyle w:val="Heading1"/>
      </w:pPr>
      <w:r>
        <w:t xml:space="preserve">Research Proposal: Strategic Evolution of the Accountant Profession in Saudi Arabia Riyadh Amidst Vision 2030 Implementation</w:t>
      </w:r>
    </w:p>
    <w:bookmarkStart w:id="20" w:name="abstract-approx.-150-words"/>
    <w:p>
      <w:pPr>
        <w:pStyle w:val="Heading2"/>
      </w:pPr>
      <w:r>
        <w:t xml:space="preserve">Abstract (Approx. 150 words)</w:t>
      </w:r>
    </w:p>
    <w:p>
      <w:pPr>
        <w:pStyle w:val="FirstParagraph"/>
      </w:pPr>
      <w:r>
        <w:t xml:space="preserve">This research proposal investigates the transformative role of the Accountant within Riyadh's dynamic financial ecosystem as Saudi Arabia accelerates its Vision 2030 economic diversification strategy. Focusing specifically on Riyadh as the Kingdom's central financial hub, this study addresses critical gaps in understanding how evolving regulatory frameworks (e.g., ZATCA, VAT), technological adoption (AI, blockchain), and strategic business shifts are redefining the Accountant's responsibilities beyond traditional compliance. The research aims to identify essential competencies for future Accountants in Riyadh, assess current educational and training gaps, and propose evidence-based recommendations for professional development frameworks. Findings will directly support Saudi regulatory bodies, educational institutions (like King Saud University), and multinational firms operating within Riyadh's financial district (e.g., King Abdullah Financial District), ensuring the Accountant profession aligns with national economic goals.</w:t>
      </w:r>
    </w:p>
    <w:bookmarkEnd w:id="20"/>
    <w:bookmarkStart w:id="21" w:name="Xcb0626473de530deb1cdbe970d0ad7ea36e540d"/>
    <w:p>
      <w:pPr>
        <w:pStyle w:val="Heading2"/>
      </w:pPr>
      <w:r>
        <w:t xml:space="preserve">1. Introduction: The Imperative for Research in Riyadh's Context</w:t>
      </w:r>
    </w:p>
    <w:p>
      <w:pPr>
        <w:pStyle w:val="FirstParagraph"/>
      </w:pPr>
      <w:r>
        <w:t xml:space="preserve">Saudi Arabia, under the ambitious Vision 2030 initiative spearheaded by Crown Prince Mohammed bin Salman, is undergoing unprecedented economic transformation. At the heart of this shift lies Riyadh, designated as the Kingdom's primary economic and financial capital. The city hosts over 70% of Saudi Arabia's major banking headquarters, multinational corporate regional offices, and government finance entities (Ministry of Finance). This concentration creates an unparalleled environment for studying the Accountant profession. Historically focused on transactional compliance, the modern Accountant in Riyadh is now pivotal to strategic financial planning, risk management, and enabling large-scale investments in sectors like tourism (e.g., NEOM), technology, and renewable energy. However, rapid changes necessitate a deep understanding of how the professional role must evolve to support this national vision. This research directly addresses the critical need to future-proof Riyadh's Accountant workforce within Saudi Arabia's unique regulatory and cultural landscape.</w:t>
      </w:r>
    </w:p>
    <w:bookmarkEnd w:id="21"/>
    <w:bookmarkStart w:id="22" w:name="problem-statement"/>
    <w:p>
      <w:pPr>
        <w:pStyle w:val="Heading2"/>
      </w:pPr>
      <w:r>
        <w:t xml:space="preserve">2. Problem Statement</w:t>
      </w:r>
    </w:p>
    <w:p>
      <w:pPr>
        <w:pStyle w:val="FirstParagraph"/>
      </w:pPr>
      <w:r>
        <w:t xml:space="preserve">Despite significant investment in financial infrastructure (e.g., VAT implementation in 2018, ZATCA e-invoicing mandate), a gap exists between the evolving demands of the Accountant role in Riyadh and current professional capabilities. Key challenges include:</w:t>
      </w:r>
    </w:p>
    <w:p>
      <w:pPr>
        <w:numPr>
          <w:ilvl w:val="0"/>
          <w:numId w:val="1001"/>
        </w:numPr>
        <w:pStyle w:val="Compact"/>
      </w:pPr>
      <w:r>
        <w:rPr>
          <w:bCs/>
          <w:b/>
        </w:rPr>
        <w:t xml:space="preserve">Skills Mismatch:</w:t>
      </w:r>
      <w:r>
        <w:t xml:space="preserve"> </w:t>
      </w:r>
      <w:r>
        <w:t xml:space="preserve">Existing training programs often lag behind emerging needs for data analytics, ERP system integration (e.g., SAP S/4HANA), and strategic advisory skills required by Vision 2030 projects.</w:t>
      </w:r>
    </w:p>
    <w:p>
      <w:pPr>
        <w:numPr>
          <w:ilvl w:val="0"/>
          <w:numId w:val="1001"/>
        </w:numPr>
        <w:pStyle w:val="Compact"/>
      </w:pPr>
      <w:r>
        <w:rPr>
          <w:bCs/>
          <w:b/>
        </w:rPr>
        <w:t xml:space="preserve">Regulatory Complexity:</w:t>
      </w:r>
      <w:r>
        <w:t xml:space="preserve"> </w:t>
      </w:r>
      <w:r>
        <w:t xml:space="preserve">Navigating the intricate interplay of Saudi Arabian Commercial Law, IFRS adoption, ZATCA regulations, and sector-specific rules (e.g., for oil/gas or healthcare) presents ongoing challenges for Accountants operating in Riyadh.</w:t>
      </w:r>
    </w:p>
    <w:p>
      <w:pPr>
        <w:numPr>
          <w:ilvl w:val="0"/>
          <w:numId w:val="1001"/>
        </w:numPr>
        <w:pStyle w:val="Compact"/>
      </w:pPr>
      <w:r>
        <w:rPr>
          <w:bCs/>
          <w:b/>
        </w:rPr>
        <w:t xml:space="preserve">Strategic Integration:</w:t>
      </w:r>
      <w:r>
        <w:t xml:space="preserve"> </w:t>
      </w:r>
      <w:r>
        <w:t xml:space="preserve">The Accountant is frequently perceived as a back-office function rather than a strategic business partner crucial to Riyadh's investment climate and economic diversification goals.</w:t>
      </w:r>
    </w:p>
    <w:p>
      <w:pPr>
        <w:pStyle w:val="FirstParagraph"/>
      </w:pPr>
      <w:r>
        <w:t xml:space="preserve">This research seeks to empirically identify these gaps within the specific context of Saudi Arabia Riyadh, moving beyond generic global trends to provide locally relevant solutions for the Accountant profession.</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evolving responsibilities and required competencies of Accountants in leading organizations across Riyadh (including government entities, financial institutions, and major private sector firms).</w:t>
      </w:r>
    </w:p>
    <w:p>
      <w:pPr>
        <w:numPr>
          <w:ilvl w:val="0"/>
          <w:numId w:val="1002"/>
        </w:numPr>
        <w:pStyle w:val="Compact"/>
      </w:pPr>
      <w:r>
        <w:t xml:space="preserve">To identify the specific skills gaps between current professional development pathways (e.g., CA Saudi Arabia, ACCA) and the strategic demands of Vision 2030-driven business models operating within Riyadh.</w:t>
      </w:r>
    </w:p>
    <w:p>
      <w:pPr>
        <w:numPr>
          <w:ilvl w:val="0"/>
          <w:numId w:val="1002"/>
        </w:numPr>
        <w:pStyle w:val="Compact"/>
      </w:pPr>
      <w:r>
        <w:t xml:space="preserve">To assess the impact of technological adoption (AI-driven financial analysis, blockchain for audit trails) on the daily functions and future relevance of the Accountant role in Riyadh's market.</w:t>
      </w:r>
    </w:p>
    <w:p>
      <w:pPr>
        <w:numPr>
          <w:ilvl w:val="0"/>
          <w:numId w:val="1002"/>
        </w:numPr>
        <w:pStyle w:val="Compact"/>
      </w:pPr>
      <w:r>
        <w:t xml:space="preserve">To develop a practical competency framework and recommendations for educational institutions (e.g., Riyadh Colleges of Technology), professional bodies (Saudi Council of Accountants &amp; Auditors - SCAA), and employers to enhance the strategic value of Accountants in Saudi Arabia.</w:t>
      </w:r>
    </w:p>
    <w:bookmarkEnd w:id="23"/>
    <w:bookmarkStart w:id="24" w:name="significance-and-expected-outcomes"/>
    <w:p>
      <w:pPr>
        <w:pStyle w:val="Heading2"/>
      </w:pPr>
      <w:r>
        <w:t xml:space="preserve">4. Significance and Expected Outcomes</w:t>
      </w:r>
    </w:p>
    <w:p>
      <w:pPr>
        <w:pStyle w:val="FirstParagraph"/>
      </w:pPr>
      <w:r>
        <w:t xml:space="preserve">This research holds significant strategic importance for Saudi Arabia Riyadh's economic trajectory. By focusing squarely on the evolving Accountant, this study directly supports:</w:t>
      </w:r>
    </w:p>
    <w:p>
      <w:pPr>
        <w:numPr>
          <w:ilvl w:val="0"/>
          <w:numId w:val="1003"/>
        </w:numPr>
        <w:pStyle w:val="Compact"/>
      </w:pPr>
      <w:r>
        <w:rPr>
          <w:bCs/>
          <w:b/>
        </w:rPr>
        <w:t xml:space="preserve">National Goals:</w:t>
      </w:r>
      <w:r>
        <w:t xml:space="preserve"> </w:t>
      </w:r>
      <w:r>
        <w:t xml:space="preserve">Enabling a more agile, strategic finance function essential for attracting foreign investment and executing Vision 2030 projects efficiently within Riyadh.</w:t>
      </w:r>
    </w:p>
    <w:p>
      <w:pPr>
        <w:numPr>
          <w:ilvl w:val="0"/>
          <w:numId w:val="1003"/>
        </w:numPr>
        <w:pStyle w:val="Compact"/>
      </w:pPr>
      <w:r>
        <w:rPr>
          <w:bCs/>
          <w:b/>
        </w:rPr>
        <w:t xml:space="preserve">Professional Development:</w:t>
      </w:r>
      <w:r>
        <w:t xml:space="preserve"> </w:t>
      </w:r>
      <w:r>
        <w:t xml:space="preserve">Providing data-driven insights for the SCAA to update certification requirements and continuing professional education (CPE) programs tailored to Riyadh's market needs.</w:t>
      </w:r>
    </w:p>
    <w:p>
      <w:pPr>
        <w:numPr>
          <w:ilvl w:val="0"/>
          <w:numId w:val="1003"/>
        </w:numPr>
        <w:pStyle w:val="Compact"/>
      </w:pPr>
      <w:r>
        <w:rPr>
          <w:bCs/>
          <w:b/>
        </w:rPr>
        <w:t xml:space="preserve">Educational Alignment:</w:t>
      </w:r>
      <w:r>
        <w:t xml:space="preserve"> </w:t>
      </w:r>
      <w:r>
        <w:t xml:space="preserve">Guiding universities and colleges in Riyadh (e.g., King Saud University, Alfaisal University) to reform curricula, integrating emerging technologies and strategic business acumen into accounting degrees.</w:t>
      </w:r>
    </w:p>
    <w:p>
      <w:pPr>
        <w:numPr>
          <w:ilvl w:val="0"/>
          <w:numId w:val="1003"/>
        </w:numPr>
        <w:pStyle w:val="Compact"/>
      </w:pPr>
      <w:r>
        <w:rPr>
          <w:bCs/>
          <w:b/>
        </w:rPr>
        <w:t xml:space="preserve">Business Competitiveness:</w:t>
      </w:r>
      <w:r>
        <w:t xml:space="preserve"> </w:t>
      </w:r>
      <w:r>
        <w:t xml:space="preserve">Helping employers in Riyadh identify talent with the right skills to drive financial strategy, enhance reporting accuracy for international stakeholders, and manage complex new regulations like ZATCA's advanced e-invoicing system.</w:t>
      </w:r>
    </w:p>
    <w:p>
      <w:pPr>
        <w:pStyle w:val="FirstParagraph"/>
      </w:pPr>
      <w:r>
        <w:t xml:space="preserve">The expected outcome is a validated competency framework for the modern Accountant in Saudi Arabia Riyadh, serving as a blueprint for workforce development across the Kingdom's financial capital.</w:t>
      </w:r>
    </w:p>
    <w:bookmarkEnd w:id="24"/>
    <w:bookmarkStart w:id="25" w:name="methodology-brief-outline"/>
    <w:p>
      <w:pPr>
        <w:pStyle w:val="Heading2"/>
      </w:pPr>
      <w:r>
        <w:t xml:space="preserve">5. Methodology (Brief Outline)</w:t>
      </w:r>
    </w:p>
    <w:p>
      <w:pPr>
        <w:pStyle w:val="FirstParagraph"/>
      </w:pPr>
      <w:r>
        <w:t xml:space="preserve">The research will employ a mixed-methods approach:</w:t>
      </w:r>
    </w:p>
    <w:p>
      <w:pPr>
        <w:numPr>
          <w:ilvl w:val="0"/>
          <w:numId w:val="1004"/>
        </w:numPr>
        <w:pStyle w:val="Compact"/>
      </w:pPr>
      <w:r>
        <w:rPr>
          <w:bCs/>
          <w:b/>
        </w:rPr>
        <w:t xml:space="preserve">Quantitative Survey:</w:t>
      </w:r>
      <w:r>
        <w:t xml:space="preserve"> </w:t>
      </w:r>
      <w:r>
        <w:t xml:space="preserve">Distributed to 300+ Accountants (managers, senior staff) across diverse sectors in Riyadh (banks, corporates, government finance departments), measuring current competencies against evolving role demands using Likert-scale questionnaires.</w:t>
      </w:r>
    </w:p>
    <w:p>
      <w:pPr>
        <w:numPr>
          <w:ilvl w:val="0"/>
          <w:numId w:val="1004"/>
        </w:numPr>
        <w:pStyle w:val="Compact"/>
      </w:pPr>
      <w:r>
        <w:rPr>
          <w:bCs/>
          <w:b/>
        </w:rPr>
        <w:t xml:space="preserve">Semi-Structured Interviews:</w:t>
      </w:r>
      <w:r>
        <w:t xml:space="preserve"> </w:t>
      </w:r>
      <w:r>
        <w:t xml:space="preserve">Conducted with 25 key stakeholders including SCAA leadership, HR heads of major Riyadh-based firms (e.g., Saudi Aramco Finance, STC), and academic experts from Riyadh universities to gain depth on challenges and opportunities.</w:t>
      </w:r>
    </w:p>
    <w:p>
      <w:pPr>
        <w:numPr>
          <w:ilvl w:val="0"/>
          <w:numId w:val="1004"/>
        </w:numPr>
        <w:pStyle w:val="Compact"/>
      </w:pPr>
      <w:r>
        <w:rPr>
          <w:bCs/>
          <w:b/>
        </w:rPr>
        <w:t xml:space="preserve">Document Analysis:</w:t>
      </w:r>
      <w:r>
        <w:t xml:space="preserve"> </w:t>
      </w:r>
      <w:r>
        <w:t xml:space="preserve">Review of Vision 2030 financial strategy documents, SCAA frameworks, ZATCA regulations, and major employer job descriptions for Accountant roles in Riyadh to identify explicit skill requirements.</w:t>
      </w:r>
    </w:p>
    <w:p>
      <w:pPr>
        <w:pStyle w:val="FirstParagraph"/>
      </w:pPr>
      <w:r>
        <w:t xml:space="preserve">Data analysis will utilize SPSS for quantitative data and thematic analysis for qualitative insights. The research design ensures context-specific validity within Saudi Arabia Riyadh.</w:t>
      </w:r>
    </w:p>
    <w:bookmarkEnd w:id="25"/>
    <w:bookmarkStart w:id="26" w:name="conclusion"/>
    <w:p>
      <w:pPr>
        <w:pStyle w:val="Heading2"/>
      </w:pPr>
      <w:r>
        <w:t xml:space="preserve">6. Conclusion</w:t>
      </w:r>
    </w:p>
    <w:p>
      <w:pPr>
        <w:pStyle w:val="FirstParagraph"/>
      </w:pPr>
      <w:r>
        <w:t xml:space="preserve">The Accountant is no longer merely a recorder of transactions in Saudi Arabia Riyadh; they are becoming indispensable strategic partners driving the Kingdom's economic transformation under Vision 2030. This research proposal addresses a critical, timely need to understand and shape the future of this vital profession within Riyadh's unique environment. By pinpointing the precise skills required for success in today's rapidly changing financial landscape of Saudi Arabia, this study will provide actionable insights for policymakers, educators, professional bodies, and businesses operating at the heart of the Kingdom's economic engine – Riyadh. The successful execution of this research will directly contribute to building a more capable, strategic Accountant workforce essential for Saudi Arabia's sustainable economic diversification and global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Accountants in Saudi Arabia Riyadh's Financial Transformation</dc:title>
  <dc:creator/>
  <dc:language>en</dc:language>
  <cp:keywords/>
  <dcterms:created xsi:type="dcterms:W3CDTF">2026-07-20T22:24:12Z</dcterms:created>
  <dcterms:modified xsi:type="dcterms:W3CDTF">2026-07-20T22:24:12Z</dcterms:modified>
</cp:coreProperties>
</file>

<file path=docProps/custom.xml><?xml version="1.0" encoding="utf-8"?>
<Properties xmlns="http://schemas.openxmlformats.org/officeDocument/2006/custom-properties" xmlns:vt="http://schemas.openxmlformats.org/officeDocument/2006/docPropsVTypes"/>
</file>