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6a824f4ef41a96b3307845bfaca97893dee55ae"/>
    <w:p>
      <w:pPr>
        <w:pStyle w:val="Heading1"/>
      </w:pPr>
      <w:r>
        <w:t xml:space="preserve">Research Proposal: The Evolving Role of Accountants in South Korea's Financial Hub - A Seoul-Centric Analysis</w:t>
      </w:r>
    </w:p>
    <w:bookmarkStart w:id="20" w:name="introduction"/>
    <w:p>
      <w:pPr>
        <w:pStyle w:val="Heading2"/>
      </w:pPr>
      <w:r>
        <w:t xml:space="preserve">1. Introduction</w:t>
      </w:r>
    </w:p>
    <w:p>
      <w:pPr>
        <w:pStyle w:val="FirstParagraph"/>
      </w:pPr>
      <w:r>
        <w:t xml:space="preserve">The Republic of South Korea stands as a global economic powerhouse, with Seoul serving as its undisputed financial and administrative nucleus. As one of the world's top 10 economies, South Korea has experienced remarkable growth driven by multinational corporations like Samsung, LG, and Hyundai Group. Within this dynamic ecosystem, the profession of</w:t>
      </w:r>
      <w:r>
        <w:t xml:space="preserve"> </w:t>
      </w:r>
      <w:r>
        <w:rPr>
          <w:bCs/>
          <w:b/>
        </w:rPr>
        <w:t xml:space="preserve">Accountant</w:t>
      </w:r>
      <w:r>
        <w:t xml:space="preserve"> </w:t>
      </w:r>
      <w:r>
        <w:t xml:space="preserve">has evolved from traditional bookkeeping to a strategic business partner role. This</w:t>
      </w:r>
      <w:r>
        <w:t xml:space="preserve"> </w:t>
      </w:r>
      <w:r>
        <w:rPr>
          <w:bCs/>
          <w:b/>
        </w:rPr>
        <w:t xml:space="preserve">Research Proposal</w:t>
      </w:r>
      <w:r>
        <w:t xml:space="preserve"> </w:t>
      </w:r>
      <w:r>
        <w:t xml:space="preserve">addresses a critical gap in understanding how accountants in South Korea Seoul navigate complex regulatory landscapes, digital transformation pressures, and global market integration. The research focuses on Seoul – home to 40% of South Korea's Fortune Global 500 companies and the headquarters of the Financial Services Commission – as the ideal microcosm for studying contemporary accounting challenges. With globalization intensifying and technological disruption accelerating, this study is not merely academic but essential for South Korea's economic resilience.</w:t>
      </w:r>
    </w:p>
    <w:bookmarkEnd w:id="20"/>
    <w:bookmarkStart w:id="21" w:name="background-and-problem-statement"/>
    <w:p>
      <w:pPr>
        <w:pStyle w:val="Heading2"/>
      </w:pPr>
      <w:r>
        <w:t xml:space="preserve">2. Background and Problem Statement</w:t>
      </w:r>
    </w:p>
    <w:p>
      <w:pPr>
        <w:pStyle w:val="FirstParagraph"/>
      </w:pPr>
      <w:r>
        <w:t xml:space="preserve">South Korea's accounting framework, while increasingly aligned with International Financial Reporting Standards (IFRS), retains unique characteristics shaped by Confucian business culture and government oversight. The Korean Accounting Standards Board (KASB) recently adopted stricter disclosure requirements under the 2023 Corporate Governance Reform Act. Simultaneously, Seoul's accounting professionals face unprecedented pressures: the mandatory digital transformation mandate for all public companies by 2025, heightened competition from global firms like PwC and Deloitte establishing Seoul hubs, and a severe shortage of qualified accountants (with 68% of firms reporting recruitment challenges per KICPA 2023). Crucially, existing literature fails to examine how these factors interact specifically within Seoul's high-density business environment. While studies exist on Korean accounting generally (e.g., Lee &amp; Kim, 2021), none isolate Seoul's unique regulatory tempo, client sophistication levels, or the impact of its specialized industries (e.g., semiconductors, fintech). This research directly addresses this void by centering the</w:t>
      </w:r>
      <w:r>
        <w:t xml:space="preserve"> </w:t>
      </w:r>
      <w:r>
        <w:rPr>
          <w:bCs/>
          <w:b/>
        </w:rPr>
        <w:t xml:space="preserve">Accountant</w:t>
      </w:r>
      <w:r>
        <w:t xml:space="preserve"> </w:t>
      </w:r>
      <w:r>
        <w:t xml:space="preserve">as both subject and strategic actor in South Korea Seoul's financial evolution.</w:t>
      </w:r>
    </w:p>
    <w:bookmarkEnd w:id="21"/>
    <w:bookmarkStart w:id="22" w:name="research-objectives"/>
    <w:p>
      <w:pPr>
        <w:pStyle w:val="Heading2"/>
      </w:pPr>
      <w:r>
        <w:t xml:space="preserve">3. Research Objectives</w:t>
      </w:r>
    </w:p>
    <w:p>
      <w:pPr>
        <w:numPr>
          <w:ilvl w:val="0"/>
          <w:numId w:val="1001"/>
        </w:numPr>
        <w:pStyle w:val="Compact"/>
      </w:pPr>
      <w:r>
        <w:t xml:space="preserve">To map the evolving job responsibilities of accountants across Seoul's corporate, public accounting, and government sectors from 2018-2024.</w:t>
      </w:r>
    </w:p>
    <w:p>
      <w:pPr>
        <w:numPr>
          <w:ilvl w:val="0"/>
          <w:numId w:val="1001"/>
        </w:numPr>
        <w:pStyle w:val="Compact"/>
      </w:pPr>
      <w:r>
        <w:t xml:space="preserve">To quantify the impact of AI-driven accounting tools (e.g., IBM Watson Financial Services) on task distribution in Seoul-based firms.</w:t>
      </w:r>
    </w:p>
    <w:p>
      <w:pPr>
        <w:numPr>
          <w:ilvl w:val="0"/>
          <w:numId w:val="1001"/>
        </w:numPr>
        <w:pStyle w:val="Compact"/>
      </w:pPr>
      <w:r>
        <w:t xml:space="preserve">To analyze how Korean cultural factors (e.g., *jeong* - emotional bonds, hierarchical communication) influence accountant-client relationships in Seoul's business context.</w:t>
      </w:r>
    </w:p>
    <w:p>
      <w:pPr>
        <w:numPr>
          <w:ilvl w:val="0"/>
          <w:numId w:val="1001"/>
        </w:numPr>
        <w:pStyle w:val="Compact"/>
      </w:pPr>
      <w:r>
        <w:t xml:space="preserve">To evaluate the effectiveness of current professional development programs for accountants through the lens of South Korea Seoul's economic priorities.</w:t>
      </w:r>
    </w:p>
    <w:bookmarkEnd w:id="22"/>
    <w:bookmarkStart w:id="23" w:name="methodology"/>
    <w:p>
      <w:pPr>
        <w:pStyle w:val="Heading2"/>
      </w:pPr>
      <w:r>
        <w:t xml:space="preserve">4. Methodology</w:t>
      </w:r>
    </w:p>
    <w:p>
      <w:pPr>
        <w:pStyle w:val="FirstParagraph"/>
      </w:pPr>
      <w:r>
        <w:t xml:space="preserve">This study employs a sequential mixed-methods approach tailored to Seoul's urban business fabric:</w:t>
      </w:r>
    </w:p>
    <w:p>
      <w:pPr>
        <w:numPr>
          <w:ilvl w:val="0"/>
          <w:numId w:val="1002"/>
        </w:numPr>
        <w:pStyle w:val="Compact"/>
      </w:pPr>
      <w:r>
        <w:rPr>
          <w:bCs/>
          <w:b/>
        </w:rPr>
        <w:t xml:space="preserve">Phase 1 (Quantitative):</w:t>
      </w:r>
      <w:r>
        <w:t xml:space="preserve"> </w:t>
      </w:r>
      <w:r>
        <w:t xml:space="preserve">Online survey targeting 500+ certified accountants across Seoul's top 20 accounting firms (e.g., KPMG Korea, BDO Seoul) and Fortune 500 subsidiaries. Key metrics include technology adoption rates, workload changes, and perceived skill gaps. Stratified sampling by firm size (small/mid/large) ensures representation of Seoul's diverse accounting ecosystem.</w:t>
      </w:r>
    </w:p>
    <w:p>
      <w:pPr>
        <w:numPr>
          <w:ilvl w:val="0"/>
          <w:numId w:val="1002"/>
        </w:numPr>
        <w:pStyle w:val="Compact"/>
      </w:pPr>
      <w:r>
        <w:rPr>
          <w:bCs/>
          <w:b/>
        </w:rPr>
        <w:t xml:space="preserve">Phase 2 (Qualitative):</w:t>
      </w:r>
      <w:r>
        <w:t xml:space="preserve"> </w:t>
      </w:r>
      <w:r>
        <w:t xml:space="preserve">In-depth interviews with 30 senior accountants and CFOs at Seoul-headquartered companies (Samsung Electronics, KB Financial Group) and regulatory bodies (Financial Services Commission). Focus groups will explore cultural dynamics in financial reporting decisions specific to South Korea Seoul.</w:t>
      </w:r>
    </w:p>
    <w:p>
      <w:pPr>
        <w:numPr>
          <w:ilvl w:val="0"/>
          <w:numId w:val="1002"/>
        </w:numPr>
        <w:pStyle w:val="Compact"/>
      </w:pPr>
      <w:r>
        <w:rPr>
          <w:bCs/>
          <w:b/>
        </w:rPr>
        <w:t xml:space="preserve">Data Analysis:</w:t>
      </w:r>
      <w:r>
        <w:t xml:space="preserve"> </w:t>
      </w:r>
      <w:r>
        <w:t xml:space="preserve">Thematic analysis for qualitative data using NVivo 14; regression modeling for survey responses to identify correlations between digital adoption and strategic influence. All analysis will contextualize findings within Seoul's unique economic policies (e.g., "New Deal" growth initiatives, K-Startup Grand Challenge).</w:t>
      </w:r>
    </w:p>
    <w:p>
      <w:pPr>
        <w:pStyle w:val="FirstParagraph"/>
      </w:pPr>
      <w:r>
        <w:t xml:space="preserve">Research ethics approvals will be secured from Seoul National University's Institutional Review Board, with all data anonymized per Korea’s Personal Information Protection Act (PIPA).</w:t>
      </w:r>
    </w:p>
    <w:bookmarkEnd w:id="23"/>
    <w:bookmarkStart w:id="24" w:name="expected-outcomes-and-significance"/>
    <w:p>
      <w:pPr>
        <w:pStyle w:val="Heading2"/>
      </w:pPr>
      <w:r>
        <w:t xml:space="preserve">5. Expected Outcomes and Significance</w:t>
      </w:r>
    </w:p>
    <w:p>
      <w:pPr>
        <w:pStyle w:val="FirstParagraph"/>
      </w:pPr>
      <w:r>
        <w:t xml:space="preserve">This research will deliver three critical contributions to the field of accounting practice in South Korea Seoul:</w:t>
      </w:r>
    </w:p>
    <w:p>
      <w:pPr>
        <w:numPr>
          <w:ilvl w:val="0"/>
          <w:numId w:val="1003"/>
        </w:numPr>
        <w:pStyle w:val="Compact"/>
      </w:pPr>
      <w:r>
        <w:rPr>
          <w:bCs/>
          <w:b/>
        </w:rPr>
        <w:t xml:space="preserve">Strategic Framework for Accountants:</w:t>
      </w:r>
      <w:r>
        <w:t xml:space="preserve"> </w:t>
      </w:r>
      <w:r>
        <w:t xml:space="preserve">A model identifying "future-ready" competencies (e.g., data analytics, cross-cultural negotiation) required for accountants to thrive in Seoul's competitive market. This directly addresses the KICPA’s 2023 priority of elevating accountant status from compliance to strategic advisor.</w:t>
      </w:r>
    </w:p>
    <w:p>
      <w:pPr>
        <w:numPr>
          <w:ilvl w:val="0"/>
          <w:numId w:val="1003"/>
        </w:numPr>
        <w:pStyle w:val="Compact"/>
      </w:pPr>
      <w:r>
        <w:rPr>
          <w:bCs/>
          <w:b/>
        </w:rPr>
        <w:t xml:space="preserve">Policy Recommendations:</w:t>
      </w:r>
      <w:r>
        <w:t xml:space="preserve"> </w:t>
      </w:r>
      <w:r>
        <w:t xml:space="preserve">Evidence-based proposals for the Korean Ministry of Economy and Finance regarding regulatory adjustments that support digital accounting adoption without compromising audit quality – crucial as Seoul aims to become a global fintech leader by 2030.</w:t>
      </w:r>
    </w:p>
    <w:p>
      <w:pPr>
        <w:numPr>
          <w:ilvl w:val="0"/>
          <w:numId w:val="1003"/>
        </w:numPr>
        <w:pStyle w:val="Compact"/>
      </w:pPr>
      <w:r>
        <w:rPr>
          <w:bCs/>
          <w:b/>
        </w:rPr>
        <w:t xml:space="preserve">Economic Impact Analysis:</w:t>
      </w:r>
      <w:r>
        <w:t xml:space="preserve"> </w:t>
      </w:r>
      <w:r>
        <w:t xml:space="preserve">Quantification of how accounting innovation drives corporate performance in South Korea Seoul. For example, correlating AI adoption in Samsung's Seoul finance division with supply chain efficiency metrics (based on publicly available data).</w:t>
      </w:r>
    </w:p>
    <w:p>
      <w:pPr>
        <w:pStyle w:val="FirstParagraph"/>
      </w:pPr>
      <w:r>
        <w:t xml:space="preserve">Significantly, the findings will inform the 2025 revision of South Korea's Accounting Education Curriculum Framework. By focusing on South Korea Seoul – where 73% of national accounting certifications are held (KICPA, 2023) – this study ensures recommendations are hyper-relevant to the nation’s economic engine.</w:t>
      </w:r>
    </w:p>
    <w:bookmarkEnd w:id="24"/>
    <w:bookmarkStart w:id="25" w:name="timeline-and-feasibility"/>
    <w:p>
      <w:pPr>
        <w:pStyle w:val="Heading2"/>
      </w:pPr>
      <w:r>
        <w:t xml:space="preserve">6. Timeline and Feasibility</w:t>
      </w:r>
    </w:p>
    <w:p>
      <w:pPr>
        <w:pStyle w:val="FirstParagraph"/>
      </w:pPr>
      <w:r>
        <w:t xml:space="preserve">The 14-month research cycle is designed for Seoul's business rhythm:</w:t>
      </w:r>
    </w:p>
    <w:p>
      <w:pPr>
        <w:numPr>
          <w:ilvl w:val="0"/>
          <w:numId w:val="1004"/>
        </w:numPr>
        <w:pStyle w:val="Compact"/>
      </w:pPr>
      <w:r>
        <w:rPr>
          <w:bCs/>
          <w:b/>
        </w:rPr>
        <w:t xml:space="preserve">Months 1-3:</w:t>
      </w:r>
      <w:r>
        <w:t xml:space="preserve"> </w:t>
      </w:r>
      <w:r>
        <w:t xml:space="preserve">Literature review, instrument development with Seoul-based accounting experts.</w:t>
      </w:r>
    </w:p>
    <w:p>
      <w:pPr>
        <w:numPr>
          <w:ilvl w:val="0"/>
          <w:numId w:val="1004"/>
        </w:numPr>
        <w:pStyle w:val="Compact"/>
      </w:pPr>
      <w:r>
        <w:rPr>
          <w:bCs/>
          <w:b/>
        </w:rPr>
        <w:t xml:space="preserve">Months 4-6:</w:t>
      </w:r>
      <w:r>
        <w:t xml:space="preserve"> </w:t>
      </w:r>
      <w:r>
        <w:t xml:space="preserve">Survey deployment via KICPA channels; initial interviews at Seoul National University Business School.</w:t>
      </w:r>
    </w:p>
    <w:p>
      <w:pPr>
        <w:numPr>
          <w:ilvl w:val="0"/>
          <w:numId w:val="1004"/>
        </w:numPr>
        <w:pStyle w:val="Compact"/>
      </w:pPr>
      <w:r>
        <w:rPr>
          <w:bCs/>
          <w:b/>
        </w:rPr>
        <w:t xml:space="preserve">Months 7-9:</w:t>
      </w:r>
      <w:r>
        <w:t xml:space="preserve"> </w:t>
      </w:r>
      <w:r>
        <w:t xml:space="preserve">Data analysis; validation workshops with Seoul Chamber of Commerce.</w:t>
      </w:r>
    </w:p>
    <w:p>
      <w:pPr>
        <w:numPr>
          <w:ilvl w:val="0"/>
          <w:numId w:val="1004"/>
        </w:numPr>
        <w:pStyle w:val="Compact"/>
      </w:pPr>
      <w:r>
        <w:rPr>
          <w:bCs/>
          <w:b/>
        </w:rPr>
        <w:t xml:space="preserve">Months 10-12:</w:t>
      </w:r>
      <w:r>
        <w:t xml:space="preserve"> </w:t>
      </w:r>
      <w:r>
        <w:t xml:space="preserve">Drafting policy briefs for Financial Services Commission; manuscript preparation.</w:t>
      </w:r>
    </w:p>
    <w:p>
      <w:pPr>
        <w:numPr>
          <w:ilvl w:val="0"/>
          <w:numId w:val="1004"/>
        </w:numPr>
        <w:pStyle w:val="Compact"/>
      </w:pPr>
      <w:r>
        <w:rPr>
          <w:bCs/>
          <w:b/>
        </w:rPr>
        <w:t xml:space="preserve">Months 13-14:</w:t>
      </w:r>
      <w:r>
        <w:t xml:space="preserve"> </w:t>
      </w:r>
      <w:r>
        <w:t xml:space="preserve">Dissemination at Seoul International Accounting Conference and submission to *Journal of International Accounting Research* (SSCI-indexed).</w:t>
      </w:r>
    </w:p>
    <w:p>
      <w:pPr>
        <w:pStyle w:val="FirstParagraph"/>
      </w:pPr>
      <w:r>
        <w:t xml:space="preserve">Feasibility is ensured through partnerships with Korea Institute of Certified Public Accountants (KICPA) and Seoul Metropolitan Government's Economic Strategy Division. Access to Seoul’s business database networks and existing KICPA survey infrastructure eliminates recruitment barriers.</w:t>
      </w:r>
    </w:p>
    <w:bookmarkEnd w:id="25"/>
    <w:bookmarkStart w:id="26" w:name="conclusion"/>
    <w:p>
      <w:pPr>
        <w:pStyle w:val="Heading2"/>
      </w:pPr>
      <w:r>
        <w:t xml:space="preserve">7. Conclusion</w:t>
      </w:r>
    </w:p>
    <w:p>
      <w:pPr>
        <w:pStyle w:val="FirstParagraph"/>
      </w:pPr>
      <w:r>
        <w:t xml:space="preserve">In an era where financial transparency underpins South Korea's global standing, the role of the</w:t>
      </w:r>
      <w:r>
        <w:t xml:space="preserve"> </w:t>
      </w:r>
      <w:r>
        <w:rPr>
          <w:bCs/>
          <w:b/>
        </w:rPr>
        <w:t xml:space="preserve">Accountant</w:t>
      </w:r>
      <w:r>
        <w:t xml:space="preserve"> </w:t>
      </w:r>
      <w:r>
        <w:t xml:space="preserve">in South Korea Seoul transcends number-crunching to become a cornerstone of economic trust. This research proposal addresses urgent, unmet needs at the intersection of profession, policy, and technology within Seoul’s unique context. By centering the accountant as an active agent in South Korea's financial evolution – rather than merely a passive subject – we move beyond descriptive analysis toward actionable insights that will shape accounting excellence for decades. As Seoul accelerates its bid to become Asia's next Silicon Valley of finance, understanding the accountant’s evolving capabilities is not optional; it is fundamental to sustainable economic leadership. This</w:t>
      </w:r>
      <w:r>
        <w:t xml:space="preserve"> </w:t>
      </w:r>
      <w:r>
        <w:rPr>
          <w:bCs/>
          <w:b/>
        </w:rPr>
        <w:t xml:space="preserve">Research Proposal</w:t>
      </w:r>
      <w:r>
        <w:t xml:space="preserve"> </w:t>
      </w:r>
      <w:r>
        <w:t xml:space="preserve">therefore represents a timely investment in South Korea's most valuable human capital asset: its accounting professionals.</w:t>
      </w:r>
    </w:p>
    <w:bookmarkEnd w:id="26"/>
    <w:bookmarkStart w:id="27" w:name="references-illustrative"/>
    <w:p>
      <w:pPr>
        <w:pStyle w:val="Heading2"/>
      </w:pPr>
      <w:r>
        <w:t xml:space="preserve">8. References (Illustrative)</w:t>
      </w:r>
    </w:p>
    <w:p>
      <w:pPr>
        <w:numPr>
          <w:ilvl w:val="0"/>
          <w:numId w:val="1005"/>
        </w:numPr>
        <w:pStyle w:val="Compact"/>
      </w:pPr>
      <w:r>
        <w:t xml:space="preserve">Korean Institute of Certified Public Accountants (KICPA). (2023). *Accounting Profession Survey Report*. Seoul: KICPA.</w:t>
      </w:r>
    </w:p>
    <w:p>
      <w:pPr>
        <w:numPr>
          <w:ilvl w:val="0"/>
          <w:numId w:val="1005"/>
        </w:numPr>
        <w:pStyle w:val="Compact"/>
      </w:pPr>
      <w:r>
        <w:t xml:space="preserve">Lee, S., &amp; Kim, J. H. (2021). "Cultural Dimensions in Korean Accounting Practices." *Journal of International Accounting Research*, 15(3), 45-67.</w:t>
      </w:r>
    </w:p>
    <w:p>
      <w:pPr>
        <w:numPr>
          <w:ilvl w:val="0"/>
          <w:numId w:val="1005"/>
        </w:numPr>
        <w:pStyle w:val="Compact"/>
      </w:pPr>
      <w:r>
        <w:t xml:space="preserve">Ministry of Economy and Finance (MOEF). (2024). *Digital Transformation Roadmap for Financial Services*. Seoul: MOEF.</w:t>
      </w:r>
    </w:p>
    <w:p>
      <w:pPr>
        <w:numPr>
          <w:ilvl w:val="0"/>
          <w:numId w:val="1005"/>
        </w:numPr>
        <w:pStyle w:val="Compact"/>
      </w:pPr>
      <w:r>
        <w:t xml:space="preserve">World Bank. (2023). *South Korea Economic Update: Innovation in the Seoul Metropolitan Area*. Washington, DC: World Bank.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Accountants in South Korea Seoul</dc:title>
  <dc:creator/>
  <dc:language>en</dc:language>
  <cp:keywords/>
  <dcterms:created xsi:type="dcterms:W3CDTF">2026-07-23T11:52:11Z</dcterms:created>
  <dcterms:modified xsi:type="dcterms:W3CDTF">2026-07-23T11:52:11Z</dcterms:modified>
</cp:coreProperties>
</file>

<file path=docProps/custom.xml><?xml version="1.0" encoding="utf-8"?>
<Properties xmlns="http://schemas.openxmlformats.org/officeDocument/2006/custom-properties" xmlns:vt="http://schemas.openxmlformats.org/officeDocument/2006/docPropsVTypes"/>
</file>