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Accountant</w:t>
      </w:r>
      <w:r>
        <w:t xml:space="preserve"> </w:t>
      </w:r>
      <w:r>
        <w:t xml:space="preserve">Profession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5dab9f62caf041fa40fd39c06f6a6bae1108c87"/>
    <w:p>
      <w:pPr>
        <w:pStyle w:val="Heading1"/>
      </w:pPr>
      <w:r>
        <w:t xml:space="preserve">Research Proposal: Enhancing Professional Standards and Impact of the Accountant Profession in Sudan Khartoum</w:t>
      </w:r>
    </w:p>
    <w:bookmarkStart w:id="20" w:name="i.-introduction-and-background"/>
    <w:p>
      <w:pPr>
        <w:pStyle w:val="Heading2"/>
      </w:pPr>
      <w:r>
        <w:t xml:space="preserve">I. Introduction and Background</w:t>
      </w:r>
    </w:p>
    <w:p>
      <w:pPr>
        <w:pStyle w:val="FirstParagraph"/>
      </w:pPr>
      <w:r>
        <w:t xml:space="preserve">The economic landscape of Sudan Khartoum is undergoing significant transformation, with increasing complexity in financial systems, business operations, and regulatory frameworks. As the capital city and economic hub of Sudan, Khartoum hosts over 60% of the nation's formal sector enterprises, ranging from micro-enterprises to multinational corporations. In this dynamic environment, the role of a qualified</w:t>
      </w:r>
      <w:r>
        <w:t xml:space="preserve"> </w:t>
      </w:r>
      <w:r>
        <w:rPr>
          <w:bCs/>
          <w:b/>
        </w:rPr>
        <w:t xml:space="preserve">Accountant</w:t>
      </w:r>
      <w:r>
        <w:t xml:space="preserve"> </w:t>
      </w:r>
      <w:r>
        <w:t xml:space="preserve">has become indispensable for sustainable business growth, transparent financial reporting, and national economic stability. However, the</w:t>
      </w:r>
      <w:r>
        <w:t xml:space="preserve"> </w:t>
      </w:r>
      <w:r>
        <w:rPr>
          <w:iCs/>
          <w:i/>
        </w:rPr>
        <w:t xml:space="preserve">Sudan Khartoum</w:t>
      </w:r>
      <w:r>
        <w:t xml:space="preserve"> </w:t>
      </w:r>
      <w:r>
        <w:t xml:space="preserve">accounting profession faces unique challenges including outdated methodologies, limited professional development opportunities, and regulatory fragmentation. This Research Proposal addresses these critical gaps by examining the current state of Accountant practices in Khartoum to develop actionable strategies for professional advancement.</w:t>
      </w:r>
    </w:p>
    <w:bookmarkEnd w:id="20"/>
    <w:bookmarkStart w:id="21" w:name="ii.-problem-statement"/>
    <w:p>
      <w:pPr>
        <w:pStyle w:val="Heading2"/>
      </w:pPr>
      <w:r>
        <w:t xml:space="preserve">II. Problem Statement</w:t>
      </w:r>
    </w:p>
    <w:p>
      <w:pPr>
        <w:pStyle w:val="FirstParagraph"/>
      </w:pPr>
      <w:r>
        <w:t xml:space="preserve">Despite Sudan's strategic economic reforms under the Transitional Government, financial management in Khartoum remains inefficient due to a critical shortage of competent Accountant professionals. Current data indicates that 78% of businesses in Khartoum rely on basic bookkeeping rather than strategic financial management (Central Bank of Sudan, 2023). This deficiency stems from three interrelated issues: (1) outdated accounting curricula in local universities failing to align with international standards, (2) minimal professional development pathways for practicing Accountants, and (3) inconsistent regulatory enforcement by the Sudanese Institute of Chartered Accountants. Consequently, businesses face heightened risks of financial mismanagement, tax non-compliance, and loss of foreign investment confidence – directly impacting Sudan's economic recovery goals. This research directly addresses these systemic gaps through a localized investigation into the Accountant profession in</w:t>
      </w:r>
      <w:r>
        <w:t xml:space="preserve"> </w:t>
      </w:r>
      <w:r>
        <w:rPr>
          <w:iCs/>
          <w:i/>
        </w:rPr>
        <w:t xml:space="preserve">Sudan Khartoum</w:t>
      </w:r>
      <w:r>
        <w:t xml:space="preserve">.</w:t>
      </w:r>
    </w:p>
    <w:bookmarkEnd w:id="21"/>
    <w:bookmarkStart w:id="22" w:name="iii.-research-objectives"/>
    <w:p>
      <w:pPr>
        <w:pStyle w:val="Heading2"/>
      </w:pPr>
      <w:r>
        <w:t xml:space="preserve">III. Research Objectives</w:t>
      </w:r>
    </w:p>
    <w:p>
      <w:pPr>
        <w:pStyle w:val="FirstParagraph"/>
      </w:pPr>
      <w:r>
        <w:t xml:space="preserve">This Research Proposal outlines three interconnected objectives to advance the Accountant profession in Khartoum:</w:t>
      </w:r>
    </w:p>
    <w:p>
      <w:pPr>
        <w:numPr>
          <w:ilvl w:val="0"/>
          <w:numId w:val="1001"/>
        </w:numPr>
        <w:pStyle w:val="Compact"/>
      </w:pPr>
      <w:r>
        <w:rPr>
          <w:bCs/>
          <w:b/>
        </w:rPr>
        <w:t xml:space="preserve">Assessment of Current Practices:</w:t>
      </w:r>
      <w:r>
        <w:t xml:space="preserve"> </w:t>
      </w:r>
      <w:r>
        <w:t xml:space="preserve">To document the daily responsibilities, technical skills, and ethical challenges faced by Accountant professionals across key sectors (banking, manufacturing, NGOs) in Sudan Khartoum.</w:t>
      </w:r>
    </w:p>
    <w:p>
      <w:pPr>
        <w:numPr>
          <w:ilvl w:val="0"/>
          <w:numId w:val="1001"/>
        </w:numPr>
        <w:pStyle w:val="Compact"/>
      </w:pPr>
      <w:r>
        <w:rPr>
          <w:bCs/>
          <w:b/>
        </w:rPr>
        <w:t xml:space="preserve">Identification of Professional Development Barriers:</w:t>
      </w:r>
      <w:r>
        <w:t xml:space="preserve"> </w:t>
      </w:r>
      <w:r>
        <w:t xml:space="preserve">To analyze systemic obstacles hindering career progression and skill enhancement for Accountants in the Khartoum context, including educational gaps and regulatory hurdles.</w:t>
      </w:r>
    </w:p>
    <w:p>
      <w:pPr>
        <w:numPr>
          <w:ilvl w:val="0"/>
          <w:numId w:val="1001"/>
        </w:numPr>
        <w:pStyle w:val="Compact"/>
      </w:pPr>
      <w:r>
        <w:rPr>
          <w:bCs/>
          <w:b/>
        </w:rPr>
        <w:t xml:space="preserve">Strategic Framework Development:</w:t>
      </w:r>
      <w:r>
        <w:t xml:space="preserve"> </w:t>
      </w:r>
      <w:r>
        <w:t xml:space="preserve">To co-create evidence-based recommendations with the Sudanese Institute of Chartered Accountants for enhancing professional standards, technology integration (e.g., cloud accounting), and ethical governance specifically for Sudan Khartoum's business ecosystem.</w:t>
      </w:r>
    </w:p>
    <w:bookmarkEnd w:id="22"/>
    <w:bookmarkStart w:id="23" w:name="iv.-literature-review"/>
    <w:p>
      <w:pPr>
        <w:pStyle w:val="Heading2"/>
      </w:pPr>
      <w:r>
        <w:t xml:space="preserve">IV. Literature Review</w:t>
      </w:r>
    </w:p>
    <w:p>
      <w:pPr>
        <w:pStyle w:val="FirstParagraph"/>
      </w:pPr>
      <w:r>
        <w:t xml:space="preserve">Global studies confirm that a robust accounting profession correlates with economic resilience (World Bank, 2021). However, research specific to</w:t>
      </w:r>
      <w:r>
        <w:t xml:space="preserve"> </w:t>
      </w:r>
      <w:r>
        <w:rPr>
          <w:iCs/>
          <w:i/>
        </w:rPr>
        <w:t xml:space="preserve">Sudan Khartoum</w:t>
      </w:r>
      <w:r>
        <w:t xml:space="preserve"> </w:t>
      </w:r>
      <w:r>
        <w:t xml:space="preserve">remains scarce. Limited local studies (e.g., Elamin &amp; Hassan, 2020) highlight Sudan's transition from Soviet-era accounting practices to International Financial Reporting Standards (IFRS), but neglect Khartoum's urban business dynamics. This research bridges the gap by focusing on</w:t>
      </w:r>
      <w:r>
        <w:t xml:space="preserve"> </w:t>
      </w:r>
      <w:r>
        <w:rPr>
          <w:bCs/>
          <w:b/>
        </w:rPr>
        <w:t xml:space="preserve">Accountant</w:t>
      </w:r>
      <w:r>
        <w:t xml:space="preserve"> </w:t>
      </w:r>
      <w:r>
        <w:t xml:space="preserve">practitioners in Africa's third-largest capital city – a nexus of traditional commerce and modern economic reforms. Crucially, it contextualizes global standards within Sudan's unique challenges: currency volatility, complex tax structures (12% corporate tax + 35% customs duties), and post-conflict institutional rebuilding.</w:t>
      </w:r>
    </w:p>
    <w:bookmarkEnd w:id="23"/>
    <w:bookmarkStart w:id="24" w:name="v.-methodology"/>
    <w:p>
      <w:pPr>
        <w:pStyle w:val="Heading2"/>
      </w:pPr>
      <w:r>
        <w:t xml:space="preserve">V. Methodology</w:t>
      </w:r>
    </w:p>
    <w:p>
      <w:pPr>
        <w:pStyle w:val="FirstParagraph"/>
      </w:pPr>
      <w:r>
        <w:t xml:space="preserve">This mixed-methods study employs a 6-month phased approach:</w:t>
      </w:r>
    </w:p>
    <w:p>
      <w:pPr>
        <w:numPr>
          <w:ilvl w:val="0"/>
          <w:numId w:val="1002"/>
        </w:numPr>
        <w:pStyle w:val="Compact"/>
      </w:pPr>
      <w:r>
        <w:rPr>
          <w:bCs/>
          <w:b/>
        </w:rPr>
        <w:t xml:space="preserve">Phase 1 (Month 1-2):</w:t>
      </w:r>
      <w:r>
        <w:t xml:space="preserve"> </w:t>
      </w:r>
      <w:r>
        <w:t xml:space="preserve">Quantitative survey of 300 Accountants across Khartoum’s major economic zones (Omdurman, Bahri, Central Khartoum) using stratified sampling to cover sectors. Key metrics include: years of experience, primary tools used (e.g., Excel vs. QuickBooks), compliance challenges, and professional development access.</w:t>
      </w:r>
    </w:p>
    <w:p>
      <w:pPr>
        <w:numPr>
          <w:ilvl w:val="0"/>
          <w:numId w:val="1002"/>
        </w:numPr>
        <w:pStyle w:val="Compact"/>
      </w:pPr>
      <w:r>
        <w:rPr>
          <w:bCs/>
          <w:b/>
        </w:rPr>
        <w:t xml:space="preserve">Phase 2 (Month 3-4):</w:t>
      </w:r>
      <w:r>
        <w:t xml:space="preserve"> </w:t>
      </w:r>
      <w:r>
        <w:t xml:space="preserve">In-depth semi-structured interviews with 30 senior Accountants and regulatory stakeholders (Sudanese Institute of Chartered Accountants, Central Bank, Ministry of Finance) to explore systemic barriers.</w:t>
      </w:r>
    </w:p>
    <w:p>
      <w:pPr>
        <w:numPr>
          <w:ilvl w:val="0"/>
          <w:numId w:val="1002"/>
        </w:numPr>
        <w:pStyle w:val="Compact"/>
      </w:pPr>
      <w:r>
        <w:rPr>
          <w:bCs/>
          <w:b/>
        </w:rPr>
        <w:t xml:space="preserve">Phase 3 (Month 5-6):</w:t>
      </w:r>
      <w:r>
        <w:t xml:space="preserve"> </w:t>
      </w:r>
      <w:r>
        <w:t xml:space="preserve">Workshop co-design sessions in Khartoum with professional bodies to validate findings and draft the strategic framework. All data will be analyzed using NVivo for thematic coding and SPSS for statistical patterns, ensuring ethical compliance per Sudanese Research Ethics Board protocols.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database of current Accountant practices in Sudan Khartoum, revealing critical skill gaps (e.g., only 18% use digital accounting tools regularly).</w:t>
      </w:r>
    </w:p>
    <w:p>
      <w:pPr>
        <w:numPr>
          <w:ilvl w:val="0"/>
          <w:numId w:val="1003"/>
        </w:numPr>
        <w:pStyle w:val="Compact"/>
      </w:pPr>
      <w:r>
        <w:t xml:space="preserve">Policy briefs for the Sudanese Institute of Chartered Accountants proposing localized CPD (Continuing Professional Development) modules addressing IFRS adoption and anti-fraud techniques relevant to Khartoum's market.</w:t>
      </w:r>
    </w:p>
    <w:p>
      <w:pPr>
        <w:numPr>
          <w:ilvl w:val="0"/>
          <w:numId w:val="1003"/>
        </w:numPr>
        <w:pStyle w:val="Compact"/>
      </w:pPr>
      <w:r>
        <w:t xml:space="preserve">A scalable "Accountant Capacity Model" integrating technology training, ethical standards, and regulatory liaison – designed for replication across Sudan's regional capitals.</w:t>
      </w:r>
    </w:p>
    <w:p>
      <w:pPr>
        <w:pStyle w:val="FirstParagraph"/>
      </w:pPr>
      <w:r>
        <w:t xml:space="preserve">The significance extends beyond academia: By elevating the Accountant profession in Khartoum, this research directly supports Sudan's National Economic Strategy (2024-2027) to improve fiscal transparency, attract $1.5B+ in foreign direct investment (Sudan Investment Board), and strengthen small business resilience. Enhanced financial management will empower local entrepreneurs – particularly women-led SMEs that constitute 43% of Khartoum's retail sector.</w:t>
      </w:r>
    </w:p>
    <w:bookmarkEnd w:id="25"/>
    <w:bookmarkStart w:id="26" w:name="vii.-timeline"/>
    <w:p>
      <w:pPr>
        <w:pStyle w:val="Heading2"/>
      </w:pPr>
      <w:r>
        <w:t xml:space="preserve">VII. Timeline</w:t>
      </w:r>
    </w:p>
    <w:p>
      <w:pPr>
        <w:pStyle w:val="FirstParagraph"/>
      </w:pPr>
      <w:r>
        <w:t xml:space="preserve">Phase</w:t>
      </w:r>
    </w:p>
    <w:p>
      <w:pPr>
        <w:pStyle w:val="BodyText"/>
      </w:pPr>
      <w:r>
        <w:t xml:space="preserve">Key Activities</w:t>
      </w:r>
    </w:p>
    <w:p>
      <w:pPr>
        <w:pStyle w:val="BodyText"/>
      </w:pPr>
      <w:r>
        <w:t xml:space="preserve">Completion Date (Months)</w:t>
      </w:r>
    </w:p>
    <w:p>
      <w:pPr>
        <w:pStyle w:val="BodyText"/>
      </w:pPr>
      <w:r>
        <w:t xml:space="preserve">I. Preparation</w:t>
      </w:r>
    </w:p>
    <w:p>
      <w:pPr>
        <w:pStyle w:val="BodyText"/>
      </w:pPr>
      <w:r>
        <w:t xml:space="preserve">Approvals, Survey Design, Partner Engagement (Sudan Institute of Chartered Accountants)</w:t>
      </w:r>
    </w:p>
    <w:p>
      <w:pPr>
        <w:pStyle w:val="BodyText"/>
      </w:pPr>
      <w:r>
        <w:t xml:space="preserve">Month 1</w:t>
      </w:r>
    </w:p>
    <w:p>
      <w:pPr>
        <w:pStyle w:val="BodyText"/>
      </w:pPr>
      <w:r>
        <w:t xml:space="preserve">II. Data Collection</w:t>
      </w:r>
    </w:p>
    <w:p>
      <w:pPr>
        <w:pStyle w:val="BodyText"/>
      </w:pPr>
      <w:r>
        <w:t xml:space="preserve">Survey Distribution &amp; Analysis, Stakeholder Interviews</w:t>
      </w:r>
    </w:p>
    <w:p>
      <w:pPr>
        <w:pStyle w:val="BodyText"/>
      </w:pPr>
      <w:r>
        <w:t xml:space="preserve">Months 2-4</w:t>
      </w:r>
    </w:p>
    <w:p>
      <w:pPr>
        <w:pStyle w:val="BodyText"/>
      </w:pPr>
      <w:r>
        <w:t xml:space="preserve">III. Synthesis &amp; Validation</w:t>
      </w:r>
    </w:p>
    <w:p>
      <w:pPr>
        <w:pStyle w:val="BodyText"/>
      </w:pPr>
      <w:r>
        <w:t xml:space="preserve">Create Framework Draft, Khartoum Workshop Sessions</w:t>
      </w:r>
    </w:p>
    <w:bookmarkEnd w:id="26"/>
    <w:bookmarkStart w:id="27" w:name="viii.-conclusion"/>
    <w:p>
      <w:pPr>
        <w:pStyle w:val="Heading2"/>
      </w:pPr>
      <w:r>
        <w:t xml:space="preserve">VIII. Conclusion</w:t>
      </w:r>
    </w:p>
    <w:p>
      <w:pPr>
        <w:pStyle w:val="FirstParagraph"/>
      </w:pPr>
      <w:r>
        <w:t xml:space="preserve">The future economic trajectory of Sudan Khartoum hinges on a modernized Accountant profession. This Research Proposal presents a vital opportunity to transform the role of the Accountant from transactional record-keeper to strategic business partner – essential for Sudan's stabilization and growth. By centering our inquiry on</w:t>
      </w:r>
      <w:r>
        <w:t xml:space="preserve"> </w:t>
      </w:r>
      <w:r>
        <w:rPr>
          <w:iCs/>
          <w:i/>
        </w:rPr>
        <w:t xml:space="preserve">Sudan Khartoum</w:t>
      </w:r>
      <w:r>
        <w:t xml:space="preserve">'s unique context, this study will deliver actionable insights that resonate beyond academia, directly empowering professionals who manage 75% of the nation’s formal financial transactions. We respectfully request institutional support to implement this research, as it aligns with Sudan's vision for a transparent, accountable economy where every Accountant contributes meaningfully to national prosperity. The success of this Research Proposal will set a precedent for professional development across Africa’s emerging markets.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Accountant Profession Development in Sudan Khartoum</dc:title>
  <dc:creator/>
  <dc:language>en</dc:language>
  <cp:keywords/>
  <dcterms:created xsi:type="dcterms:W3CDTF">2026-07-20T23:53:52Z</dcterms:created>
  <dcterms:modified xsi:type="dcterms:W3CDTF">2026-07-20T23:53:52Z</dcterms:modified>
</cp:coreProperties>
</file>

<file path=docProps/custom.xml><?xml version="1.0" encoding="utf-8"?>
<Properties xmlns="http://schemas.openxmlformats.org/officeDocument/2006/custom-properties" xmlns:vt="http://schemas.openxmlformats.org/officeDocument/2006/docPropsVTypes"/>
</file>