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Strategic</w:t>
      </w:r>
      <w:r>
        <w:t xml:space="preserve"> </w:t>
      </w:r>
      <w:r>
        <w:t xml:space="preserve">Adaptations</w:t>
      </w:r>
      <w:r>
        <w:t xml:space="preserve"> </w:t>
      </w:r>
      <w:r>
        <w:t xml:space="preserve">for</w:t>
      </w:r>
      <w:r>
        <w:t xml:space="preserve"> </w:t>
      </w:r>
      <w:r>
        <w:t xml:space="preserve">Accountants</w:t>
      </w:r>
      <w:r>
        <w:t xml:space="preserve"> </w:t>
      </w:r>
      <w:r>
        <w:t xml:space="preserve">in</w:t>
      </w:r>
      <w:r>
        <w:t xml:space="preserve"> </w:t>
      </w:r>
      <w:r>
        <w:t xml:space="preserve">Istanbul,</w:t>
      </w:r>
      <w:r>
        <w:t xml:space="preserve"> </w:t>
      </w:r>
      <w:r>
        <w:t xml:space="preserve">Turkey</w:t>
      </w:r>
    </w:p>
    <w:bookmarkStart w:id="27" w:name="X1ddf1dd489e157aea7c00fa75e893ab42761904"/>
    <w:p>
      <w:pPr>
        <w:pStyle w:val="Heading1"/>
      </w:pPr>
      <w:r>
        <w:t xml:space="preserve">Research Proposal: Navigating Modern Accounting Landscapes - A Study of Accountant Professionals in Istanbul, Turkey</w:t>
      </w:r>
    </w:p>
    <w:bookmarkStart w:id="20" w:name="X33768f120647d87e83dc73b94794b930ecc8b44"/>
    <w:p>
      <w:pPr>
        <w:pStyle w:val="Heading2"/>
      </w:pPr>
      <w:r>
        <w:t xml:space="preserve">1. Introduction: The Critical Role of the Accountant in Turkey's Economic Epicenter</w:t>
      </w:r>
    </w:p>
    <w:p>
      <w:pPr>
        <w:pStyle w:val="FirstParagraph"/>
      </w:pPr>
      <w:r>
        <w:t xml:space="preserve">This Research Proposal addresses the evolving professional demands placed upon the</w:t>
      </w:r>
      <w:r>
        <w:t xml:space="preserve"> </w:t>
      </w:r>
      <w:r>
        <w:rPr>
          <w:bCs/>
          <w:b/>
        </w:rPr>
        <w:t xml:space="preserve">Accountant</w:t>
      </w:r>
      <w:r>
        <w:t xml:space="preserve"> </w:t>
      </w:r>
      <w:r>
        <w:t xml:space="preserve">within the complex and dynamic economic environment of</w:t>
      </w:r>
      <w:r>
        <w:t xml:space="preserve"> </w:t>
      </w:r>
      <w:r>
        <w:rPr>
          <w:bCs/>
          <w:b/>
        </w:rPr>
        <w:t xml:space="preserve">Turkey Istanbul</w:t>
      </w:r>
      <w:r>
        <w:t xml:space="preserve">. As Turkey's undisputed financial and commercial capital, Istanbul generates approximately 40% of the nation's GDP, hosting major multinational headquarters, leading Turkish corporations (e.g., Koç Group, Sabancı Group), a burgeoning SME sector, and significant international trade activity. The</w:t>
      </w:r>
      <w:r>
        <w:t xml:space="preserve"> </w:t>
      </w:r>
      <w:r>
        <w:rPr>
          <w:bCs/>
          <w:b/>
        </w:rPr>
        <w:t xml:space="preserve">Accountant</w:t>
      </w:r>
      <w:r>
        <w:t xml:space="preserve"> </w:t>
      </w:r>
      <w:r>
        <w:t xml:space="preserve">serves as a pivotal professional within this ecosystem, ensuring financial transparency, regulatory compliance (under Turkey's Commercial Code and evolving International Financial Reporting Standards - IFRS), tax administration (KDV/VAT, Income Tax), and strategic business decision-making. However, Istanbul's unique position – bridging Europe and Asia with a rapidly changing economy marked by inflationary pressures, digital transformation mandates (e.g., e-Invoicing Law No. 7239), and increasing EU alignment efforts – creates unprecedented challenges for the modern</w:t>
      </w:r>
      <w:r>
        <w:t xml:space="preserve"> </w:t>
      </w:r>
      <w:r>
        <w:rPr>
          <w:bCs/>
          <w:b/>
        </w:rPr>
        <w:t xml:space="preserve">Accountant</w:t>
      </w:r>
      <w:r>
        <w:t xml:space="preserve">. This study aims to provide critical insights into these challenges and identify strategic pathways for professional adaptation.</w:t>
      </w:r>
    </w:p>
    <w:bookmarkEnd w:id="20"/>
    <w:bookmarkStart w:id="21" w:name="X63bb280eb878e33757edb5da9166bd124969abf"/>
    <w:p>
      <w:pPr>
        <w:pStyle w:val="Heading2"/>
      </w:pPr>
      <w:r>
        <w:t xml:space="preserve">2. Problem Statement: The Pressing Need for Context-Specific Research</w:t>
      </w:r>
    </w:p>
    <w:p>
      <w:pPr>
        <w:pStyle w:val="FirstParagraph"/>
      </w:pPr>
      <w:r>
        <w:t xml:space="preserve">While global accounting trends are well-documented, a significant gap exists in research specifically tailored to the operational realities faced by</w:t>
      </w:r>
      <w:r>
        <w:t xml:space="preserve"> </w:t>
      </w:r>
      <w:r>
        <w:rPr>
          <w:bCs/>
          <w:b/>
        </w:rPr>
        <w:t xml:space="preserve">Accountant</w:t>
      </w:r>
      <w:r>
        <w:t xml:space="preserve"> </w:t>
      </w:r>
      <w:r>
        <w:t xml:space="preserve">professionals within the unique socio-economic and regulatory framework of</w:t>
      </w:r>
      <w:r>
        <w:t xml:space="preserve"> </w:t>
      </w:r>
      <w:r>
        <w:rPr>
          <w:bCs/>
          <w:b/>
        </w:rPr>
        <w:t xml:space="preserve">Turkey Istanbul</w:t>
      </w:r>
      <w:r>
        <w:t xml:space="preserve">. Current literature often generalizes across Turkey or focuses on European contexts, overlooking:</w:t>
      </w:r>
    </w:p>
    <w:p>
      <w:pPr>
        <w:numPr>
          <w:ilvl w:val="0"/>
          <w:numId w:val="1001"/>
        </w:numPr>
        <w:pStyle w:val="Compact"/>
      </w:pPr>
      <w:r>
        <w:t xml:space="preserve">The intense pressure of Istanbul's dense commercial activity and high concentration of financial transactions.</w:t>
      </w:r>
    </w:p>
    <w:p>
      <w:pPr>
        <w:numPr>
          <w:ilvl w:val="0"/>
          <w:numId w:val="1001"/>
        </w:numPr>
        <w:pStyle w:val="Compact"/>
      </w:pPr>
      <w:r>
        <w:t xml:space="preserve">The specific complexities introduced by recent Turkish regulatory shifts (e.g., amendments to the Accounting Standards Regulation, new digital tax filing requirements).</w:t>
      </w:r>
    </w:p>
    <w:p>
      <w:pPr>
        <w:numPr>
          <w:ilvl w:val="0"/>
          <w:numId w:val="1001"/>
        </w:numPr>
        <w:pStyle w:val="Compact"/>
      </w:pPr>
      <w:r>
        <w:t xml:space="preserve">The impact of Turkey's macroeconomic volatility (high inflation, currency fluctuations) on daily accounting practices and financial reporting accuracy in Istanbul-based firms.</w:t>
      </w:r>
    </w:p>
    <w:p>
      <w:pPr>
        <w:numPr>
          <w:ilvl w:val="0"/>
          <w:numId w:val="1001"/>
        </w:numPr>
        <w:pStyle w:val="Compact"/>
      </w:pPr>
      <w:r>
        <w:t xml:space="preserve">How cultural business nuances within Istanbul influence the accountant's advisory role beyond mere compliance.</w:t>
      </w:r>
    </w:p>
    <w:p>
      <w:pPr>
        <w:pStyle w:val="FirstParagraph"/>
      </w:pPr>
      <w:r>
        <w:t xml:space="preserve">Without targeted research, professional development initiatives, educational curricula for aspiring</w:t>
      </w:r>
      <w:r>
        <w:t xml:space="preserve"> </w:t>
      </w:r>
      <w:r>
        <w:rPr>
          <w:bCs/>
          <w:b/>
        </w:rPr>
        <w:t xml:space="preserve">Accountant</w:t>
      </w:r>
      <w:r>
        <w:t xml:space="preserve">s in Turkey, and strategic business planning within Istanbul's corporate sector remain misaligned with ground realities. This Research Proposal directly addresses this critical gap.</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context of</w:t>
      </w:r>
      <w:r>
        <w:t xml:space="preserve"> </w:t>
      </w:r>
      <w:r>
        <w:rPr>
          <w:bCs/>
          <w:b/>
        </w:rPr>
        <w:t xml:space="preserve">Turkey Istanbul</w:t>
      </w:r>
      <w:r>
        <w:t xml:space="preserve">:</w:t>
      </w:r>
    </w:p>
    <w:p>
      <w:pPr>
        <w:numPr>
          <w:ilvl w:val="0"/>
          <w:numId w:val="1002"/>
        </w:numPr>
        <w:pStyle w:val="Compact"/>
      </w:pPr>
      <w:r>
        <w:t xml:space="preserve">To comprehensively identify and analyze the primary regulatory, technological, and economic challenges currently confronting practicing Accountant professionals operating in Istanbul.</w:t>
      </w:r>
    </w:p>
    <w:p>
      <w:pPr>
        <w:numPr>
          <w:ilvl w:val="0"/>
          <w:numId w:val="1002"/>
        </w:numPr>
        <w:pStyle w:val="Compact"/>
      </w:pPr>
      <w:r>
        <w:t xml:space="preserve">To assess the perceived impact of recent Turkish legislation (e.g., e-Invoicing Law, updated IFRS adaptations) on daily accounting workflows within Istanbul-based businesses of varying sizes.</w:t>
      </w:r>
    </w:p>
    <w:p>
      <w:pPr>
        <w:numPr>
          <w:ilvl w:val="0"/>
          <w:numId w:val="1002"/>
        </w:numPr>
        <w:pStyle w:val="Compact"/>
      </w:pPr>
      <w:r>
        <w:t xml:space="preserve">To evaluate the evolving skillset requirements for a successful career as an Accountant in Istanbul's competitive market, particularly regarding digital literacy (ERP systems, data analytics), cross-border tax knowledge, and strategic advisory capabilities.</w:t>
      </w:r>
    </w:p>
    <w:p>
      <w:pPr>
        <w:numPr>
          <w:ilvl w:val="0"/>
          <w:numId w:val="1002"/>
        </w:numPr>
        <w:pStyle w:val="Compact"/>
      </w:pPr>
      <w:r>
        <w:t xml:space="preserve">To investigate the role of professional bodies (e.g., Istanbul Chamber of Accountants - İstanbul İktisadi ve Ticari İşler Odası - ITOD) in supporting Accountant adaptation within the local context.</w:t>
      </w:r>
    </w:p>
    <w:p>
      <w:pPr>
        <w:numPr>
          <w:ilvl w:val="0"/>
          <w:numId w:val="1002"/>
        </w:numPr>
        <w:pStyle w:val="Compact"/>
      </w:pPr>
      <w:r>
        <w:t xml:space="preserve">To develop evidence-based recommendations for educational institutions, professional associations, and businesses to better support the modern</w:t>
      </w:r>
      <w:r>
        <w:t xml:space="preserve"> </w:t>
      </w:r>
      <w:r>
        <w:rPr>
          <w:bCs/>
          <w:b/>
        </w:rPr>
        <w:t xml:space="preserve">Accountant</w:t>
      </w:r>
      <w:r>
        <w:t xml:space="preserve"> </w:t>
      </w:r>
      <w:r>
        <w:t xml:space="preserve">in Istanbul, enhancing both individual career prospects and Istanbul's broader economic resilience.</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accounting in Turkey (e.g., works by Karakaya &amp; Yilmaz) often focuses on macroeconomic or legal frameworks but lacks granular, practitioner-level analysis specific to Istanbul. Studies from neighboring countries (e.g., Greece, Bulgaria) provide limited comparative value due to distinct regulatory histories and economic structures. Recent work on digital accounting adoption (e.g., by the Turkish Ministry of Finance) emphasizes policy implementation but neglects the end-user experience of the</w:t>
      </w:r>
      <w:r>
        <w:t xml:space="preserve"> </w:t>
      </w:r>
      <w:r>
        <w:rPr>
          <w:bCs/>
          <w:b/>
        </w:rPr>
        <w:t xml:space="preserve">Accountant</w:t>
      </w:r>
      <w:r>
        <w:t xml:space="preserve">. Crucially, no major research project has been conducted *exclusively* within Istanbul's unique business ecosystem to map the current professional landscape for Accountants. This Research Proposal will bridge this significant gap by grounding its findings firmly in the daily realities of Istanbul-based accounting practice.</w:t>
      </w:r>
    </w:p>
    <w:bookmarkEnd w:id="23"/>
    <w:bookmarkStart w:id="24" w:name="X165387e0e3cb651b2014fcc4d79c549cb3f0fcf"/>
    <w:p>
      <w:pPr>
        <w:pStyle w:val="Heading2"/>
      </w:pPr>
      <w:r>
        <w:t xml:space="preserve">5. Methodology: A Mixed-Methods Approach for Authentic Insights</w:t>
      </w:r>
    </w:p>
    <w:p>
      <w:pPr>
        <w:pStyle w:val="FirstParagraph"/>
      </w:pPr>
      <w:r>
        <w:t xml:space="preserve">This research employs a robust mixed-methods design to capture both quantitative trends and qualitative depth:</w:t>
      </w:r>
    </w:p>
    <w:p>
      <w:pPr>
        <w:numPr>
          <w:ilvl w:val="0"/>
          <w:numId w:val="1003"/>
        </w:numPr>
        <w:pStyle w:val="Compact"/>
      </w:pPr>
      <w:r>
        <w:rPr>
          <w:bCs/>
          <w:b/>
        </w:rPr>
        <w:t xml:space="preserve">Phase 1 (Quantitative):</w:t>
      </w:r>
      <w:r>
        <w:t xml:space="preserve"> </w:t>
      </w:r>
      <w:r>
        <w:t xml:space="preserve">Online survey distributed via the Istanbul Chamber of Accountants (ITOD) membership database and targeted professional networks in Istanbul. Targeting 250+ practicing Accountants across private sector, public accounting firms, and corporate finance roles within Istanbul. Questions will quantify challenges (regulatory burden, tech adoption), skill gaps, and perceived business impact.</w:t>
      </w:r>
    </w:p>
    <w:p>
      <w:pPr>
        <w:numPr>
          <w:ilvl w:val="0"/>
          <w:numId w:val="1003"/>
        </w:numPr>
        <w:pStyle w:val="Compact"/>
      </w:pPr>
      <w:r>
        <w:rPr>
          <w:bCs/>
          <w:b/>
        </w:rPr>
        <w:t xml:space="preserve">Phase 2 (Qualitative):</w:t>
      </w:r>
      <w:r>
        <w:t xml:space="preserve"> </w:t>
      </w:r>
      <w:r>
        <w:t xml:space="preserve">In-depth semi-structured interviews with 30-40 key informants selected from survey respondents representing diverse firm types/sizes. Focus on in-depth exploration of challenges, adaptation strategies, and strategic recommendations. Interviews will be conducted in Turkish (with verbatim translation provided for analysis), ensuring cultural nuance is captured.</w:t>
      </w:r>
    </w:p>
    <w:p>
      <w:pPr>
        <w:numPr>
          <w:ilvl w:val="0"/>
          <w:numId w:val="1003"/>
        </w:numPr>
        <w:pStyle w:val="Compact"/>
      </w:pPr>
      <w:r>
        <w:rPr>
          <w:bCs/>
          <w:b/>
        </w:rPr>
        <w:t xml:space="preserve">Data Analysis:</w:t>
      </w:r>
      <w:r>
        <w:t xml:space="preserve"> </w:t>
      </w:r>
      <w:r>
        <w:t xml:space="preserve">Quantitative data analyzed using SPSS for statistical trends (descriptive stats, correlation). Qualitative data subjected to thematic analysis following Braun &amp; Clarke's framework to identify core patterns and narratives. Triangulation of results will ensure robust validity.</w:t>
      </w:r>
    </w:p>
    <w:p>
      <w:pPr>
        <w:pStyle w:val="FirstParagraph"/>
      </w:pPr>
      <w:r>
        <w:t xml:space="preserve">Sampling will prioritize geographic representation within Istanbul (e.g., central districts like Beyoğlu, Levent; industrial zones) and sector diversity (finance, manufacturing, services).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transformative value for the field of accounting practice in</w:t>
      </w:r>
      <w:r>
        <w:t xml:space="preserve"> </w:t>
      </w:r>
      <w:r>
        <w:rPr>
          <w:bCs/>
          <w:b/>
        </w:rPr>
        <w:t xml:space="preserve">Turkey Istanbul</w:t>
      </w:r>
      <w:r>
        <w:t xml:space="preserve">:</w:t>
      </w:r>
    </w:p>
    <w:p>
      <w:pPr>
        <w:numPr>
          <w:ilvl w:val="0"/>
          <w:numId w:val="1004"/>
        </w:numPr>
        <w:pStyle w:val="Compact"/>
      </w:pPr>
      <w:r>
        <w:rPr>
          <w:bCs/>
          <w:b/>
        </w:rPr>
        <w:t xml:space="preserve">For Accountants:</w:t>
      </w:r>
      <w:r>
        <w:t xml:space="preserve"> </w:t>
      </w:r>
      <w:r>
        <w:t xml:space="preserve">A clear roadmap of evolving competencies required to thrive, directly addressing skill gaps identified through practitioner voices.</w:t>
      </w:r>
    </w:p>
    <w:p>
      <w:pPr>
        <w:numPr>
          <w:ilvl w:val="0"/>
          <w:numId w:val="1004"/>
        </w:numPr>
        <w:pStyle w:val="Compact"/>
      </w:pPr>
      <w:r>
        <w:rPr>
          <w:bCs/>
          <w:b/>
        </w:rPr>
        <w:t xml:space="preserve">For Education:</w:t>
      </w:r>
      <w:r>
        <w:t xml:space="preserve"> </w:t>
      </w:r>
      <w:r>
        <w:t xml:space="preserve">Concrete input for universities (e.g., Istanbul Technical University, Boğaziçi University) and vocational training programs to update curricula on Istanbul's specific needs.</w:t>
      </w:r>
    </w:p>
    <w:p>
      <w:pPr>
        <w:numPr>
          <w:ilvl w:val="0"/>
          <w:numId w:val="1004"/>
        </w:numPr>
        <w:pStyle w:val="Compact"/>
      </w:pPr>
      <w:r>
        <w:rPr>
          <w:bCs/>
          <w:b/>
        </w:rPr>
        <w:t xml:space="preserve">For Professional Bodies:</w:t>
      </w:r>
      <w:r>
        <w:t xml:space="preserve"> </w:t>
      </w:r>
      <w:r>
        <w:t xml:space="preserve">Evidence to strengthen ITOD's advocacy, continuing professional development (CPD) offerings, and support services for Accountant members in the capital city.</w:t>
      </w:r>
    </w:p>
    <w:p>
      <w:pPr>
        <w:numPr>
          <w:ilvl w:val="0"/>
          <w:numId w:val="1004"/>
        </w:numPr>
        <w:pStyle w:val="Compact"/>
      </w:pPr>
      <w:r>
        <w:rPr>
          <w:bCs/>
          <w:b/>
        </w:rPr>
        <w:t xml:space="preserve">For Businesses &amp; Economy:</w:t>
      </w:r>
      <w:r>
        <w:t xml:space="preserve"> </w:t>
      </w:r>
      <w:r>
        <w:t xml:space="preserve">Data to inform strategic investment in accounting technology and talent management within Istanbul's business community, enhancing overall financial reporting quality and compliance efficiency – critical for investor confidence in Turkey.</w:t>
      </w:r>
    </w:p>
    <w:bookmarkEnd w:id="25"/>
    <w:bookmarkStart w:id="26" w:name="X22890927c32142a3db1e47da91273f1ee68fc8f"/>
    <w:p>
      <w:pPr>
        <w:pStyle w:val="Heading2"/>
      </w:pPr>
      <w:r>
        <w:t xml:space="preserve">7. Conclusion: A Vital Step Towards Accounting Excellence in Istanbul</w:t>
      </w:r>
    </w:p>
    <w:p>
      <w:pPr>
        <w:pStyle w:val="FirstParagraph"/>
      </w:pPr>
      <w:r>
        <w:t xml:space="preserve">The role of the Accountant in Istanbul, Turkey is more than transactional; it is fundamental to the city's and nation's economic health. This Research Proposal presents a timely, necessary investigation into the contemporary challenges and strategic adaptations demanded of Accountant professionals operating at Turkey's financial epicenter. By centering our inquiry firmly within</w:t>
      </w:r>
      <w:r>
        <w:t xml:space="preserve"> </w:t>
      </w:r>
      <w:r>
        <w:rPr>
          <w:bCs/>
          <w:b/>
        </w:rPr>
        <w:t xml:space="preserve">Turkey Istanbul</w:t>
      </w:r>
      <w:r>
        <w:t xml:space="preserve">, this study moves beyond generic accounting discourse to provide actionable, context-specific insights. The findings will not only advance academic understanding but directly empower the Accountant profession to navigate Istanbul's complex economic landscape with greater confidence and strategic value, ultimately contributing to a more resilient and transparent business environment for</w:t>
      </w:r>
      <w:r>
        <w:t xml:space="preserve"> </w:t>
      </w:r>
      <w:r>
        <w:rPr>
          <w:bCs/>
          <w:b/>
        </w:rPr>
        <w:t xml:space="preserve">Turkey</w:t>
      </w:r>
      <w:r>
        <w:t xml:space="preserve"> </w:t>
      </w:r>
      <w:r>
        <w:t xml:space="preserve">as a whole. This research is an essential investment in the future of financial stewardship within one of the world's most dynamic urban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Challenges and Strategic Adaptations for Accountants in Istanbul, Turkey</dc:title>
  <dc:creator/>
  <dc:language>en</dc:language>
  <cp:keywords/>
  <dcterms:created xsi:type="dcterms:W3CDTF">2025-12-10T03:47:54Z</dcterms:created>
  <dcterms:modified xsi:type="dcterms:W3CDTF">2025-12-10T03:47:54Z</dcterms:modified>
</cp:coreProperties>
</file>

<file path=docProps/custom.xml><?xml version="1.0" encoding="utf-8"?>
<Properties xmlns="http://schemas.openxmlformats.org/officeDocument/2006/custom-properties" xmlns:vt="http://schemas.openxmlformats.org/officeDocument/2006/docPropsVTypes"/>
</file>