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Financial</w:t>
      </w:r>
      <w:r>
        <w:t xml:space="preserve"> </w:t>
      </w:r>
      <w:r>
        <w:t xml:space="preserve">Ecosystem</w:t>
      </w:r>
    </w:p>
    <w:bookmarkStart w:id="29" w:name="Xd860cc6511e0f407cbaac1d68d0816e06dd182b"/>
    <w:p>
      <w:pPr>
        <w:pStyle w:val="Heading1"/>
      </w:pPr>
      <w:r>
        <w:t xml:space="preserve">Research Proposal: The Evolving Role of Accountants in the United Arab Emirates Abu Dhabi Financial Ecosystem</w:t>
      </w:r>
    </w:p>
    <w:bookmarkStart w:id="20" w:name="abstract"/>
    <w:p>
      <w:pPr>
        <w:pStyle w:val="Heading2"/>
      </w:pPr>
      <w:r>
        <w:t xml:space="preserve">Abstract</w:t>
      </w:r>
    </w:p>
    <w:p>
      <w:pPr>
        <w:pStyle w:val="FirstParagraph"/>
      </w:pPr>
      <w:r>
        <w:t xml:space="preserve">This research proposal outlines a comprehensive study investigating the dynamic professional landscape, challenges, and strategic importance of the Accountant within the rapidly evolving financial sector of Abu Dhabi, United Arab Emirates (UAE). As the capital city and economic hub of the UAE, Abu Dhabi hosts significant multinational corporations, sovereign wealth funds (e.g., Mubadala Investment Company), free zones (e.g., Abu Dhabi Global Market - ADGM), and a burgeoning SME sector. This research directly addresses the critical need for understanding how Accountants adapt to UAE-specific regulations, technological advancements like AI and blockchain, and the unique demands of the Abu Dhabi business environment. The study aims to provide actionable insights for professional bodies, educational institutions, and businesses operating within the United Arab Emirates Abu Dhabi ecosystem.</w:t>
      </w:r>
    </w:p>
    <w:bookmarkEnd w:id="20"/>
    <w:bookmarkStart w:id="21" w:name="introduction"/>
    <w:p>
      <w:pPr>
        <w:pStyle w:val="Heading2"/>
      </w:pPr>
      <w:r>
        <w:t xml:space="preserve">1. Introduction</w:t>
      </w:r>
    </w:p>
    <w:p>
      <w:pPr>
        <w:pStyle w:val="FirstParagraph"/>
      </w:pPr>
      <w:r>
        <w:t xml:space="preserve">The United Arab Emirates (UAE), particularly its capital city Abu Dhabi, has established itself as a premier global financial destination. The strategic vision of Abu Dhabi Economic Vision 2030 and the UAE's broader diversification goals heavily rely on a robust, transparent, and internationally compliant financial sector. At the heart of this ecosystem are Accountants – professionals whose role has transcended traditional bookkeeping to become pivotal in strategic decision-making, regulatory compliance, risk management, and sustainable financial reporting. This Research Proposal specifically focuses on the critical functions and evolving demands placed upon the Accountant within the unique context of Abu Dhabi's regulatory framework (including Federal Tax Authority - FTA regulations, ADGM standards) and its distinct economic profile. Understanding this role is not merely academic; it is fundamental to maintaining Abu Dhabi's reputation as a reliable global business center.</w:t>
      </w:r>
    </w:p>
    <w:bookmarkEnd w:id="21"/>
    <w:bookmarkStart w:id="22" w:name="problem-statement"/>
    <w:p>
      <w:pPr>
        <w:pStyle w:val="Heading2"/>
      </w:pPr>
      <w:r>
        <w:t xml:space="preserve">2. Problem Statement</w:t>
      </w:r>
    </w:p>
    <w:p>
      <w:pPr>
        <w:pStyle w:val="FirstParagraph"/>
      </w:pPr>
      <w:r>
        <w:t xml:space="preserve">While the UAE has implemented significant financial reforms (notably VAT implementation in 2018, corporate tax in 2023, and enhanced anti-money laundering laws), the specific operational challenges faced by Accountants navigating these complex regulations within Abu Dhabi's diverse business landscape remain inadequately documented. Key issues include: (1) The rapid pace of regulatory change requiring continuous professional development; (2) Integrating emerging technologies like AI-driven accounting software and blockchain for audit trails within UAE compliance requirements; (3) Addressing skill gaps between traditional accounting education and the strategic advisory role demanded in Abu Dhabi's sophisticated market; (4) Ensuring seamless compliance across multiple jurisdictions within Abu Dhabi's free zones versus mainland operations. This gap in localized research impedes effective workforce planning, targeted training initiatives, and optimal performance of the Accountant profession essential for United Arab Emirates Abu Dhabi's economic resilience.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regulatory landscape in Abu Dhabi (including FTA directives, ADGM Financial Services Regulatory Authority - FSRA standards) and its specific impact on the daily responsibilities and compliance burden of the Accountant.</w:t>
      </w:r>
    </w:p>
    <w:p>
      <w:pPr>
        <w:numPr>
          <w:ilvl w:val="0"/>
          <w:numId w:val="1001"/>
        </w:numPr>
        <w:pStyle w:val="Compact"/>
      </w:pPr>
      <w:r>
        <w:t xml:space="preserve">To identify key emerging trends (AI adoption, data analytics, ESG reporting requirements) shaping the future role of the Accountant in Abu Dhabi businesses.</w:t>
      </w:r>
    </w:p>
    <w:p>
      <w:pPr>
        <w:numPr>
          <w:ilvl w:val="0"/>
          <w:numId w:val="1001"/>
        </w:numPr>
        <w:pStyle w:val="Compact"/>
      </w:pPr>
      <w:r>
        <w:t xml:space="preserve">To assess the perceived skill gaps between current accounting education/training programs and the evolving strategic needs of organizations employing Accountants in Abu Dhabi.</w:t>
      </w:r>
    </w:p>
    <w:p>
      <w:pPr>
        <w:numPr>
          <w:ilvl w:val="0"/>
          <w:numId w:val="1001"/>
        </w:numPr>
        <w:pStyle w:val="Compact"/>
      </w:pPr>
      <w:r>
        <w:t xml:space="preserve">To evaluate best practices and challenges experienced by leading Accountants working across major sectors (oil &amp; gas, finance, tourism, real estate) within Abu Dhabi's unique economic environment.</w:t>
      </w:r>
    </w:p>
    <w:p>
      <w:pPr>
        <w:numPr>
          <w:ilvl w:val="0"/>
          <w:numId w:val="1001"/>
        </w:numPr>
        <w:pStyle w:val="Compact"/>
      </w:pPr>
      <w:r>
        <w:t xml:space="preserve">To propose evidence-based recommendations for professional development frameworks, educational curricula modifications, and regulatory support mechanisms tailored to the United Arab Emirates Abu Dhabi context.</w:t>
      </w:r>
    </w:p>
    <w:bookmarkEnd w:id="23"/>
    <w:bookmarkStart w:id="24" w:name="X8df22993ea6a41ba6a15b3ee8f8443153f504c9"/>
    <w:p>
      <w:pPr>
        <w:pStyle w:val="Heading2"/>
      </w:pPr>
      <w:r>
        <w:t xml:space="preserve">4. Literature Review (Key Gaps in UAE Context)</w:t>
      </w:r>
    </w:p>
    <w:p>
      <w:pPr>
        <w:pStyle w:val="FirstParagraph"/>
      </w:pPr>
      <w:r>
        <w:t xml:space="preserve">Existing literature extensively covers global accounting trends and general UAE financial regulations. However, research specifically focused on the *practical, day-to-day experience* of Accountants *within Abu Dhabi* is scarce. Studies often conflate Dubai and Abu Dhabi regulatory nuances or overlook the distinct strategic role within sovereign wealth fund entities prevalent in Abu Dhabi. There is limited empirical data on how Accountants adapt to ADGM's international standards versus mainland UAE regulations, or how they navigate the specific ESG reporting expectations emerging in Abu Dhabi's sustainability initiatives. This research directly addresses this critical gap by centering its inquiry on the United Arab Emirates Abu Dhabi operational reality.</w:t>
      </w:r>
    </w:p>
    <w:bookmarkEnd w:id="24"/>
    <w:bookmarkStart w:id="25"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 Survey:</w:t>
      </w:r>
      <w:r>
        <w:t xml:space="preserve"> </w:t>
      </w:r>
      <w:r>
        <w:t xml:space="preserve">Distributed to 300+ certified Accountants (CPA, CA UAE, ACCA) working in Abu Dhabi-based companies across key sectors (via professional bodies like ICAEW UAE and ADGM). Focus on workload analysis, regulatory challenges, technology adoption rates.</w:t>
      </w:r>
    </w:p>
    <w:p>
      <w:pPr>
        <w:numPr>
          <w:ilvl w:val="0"/>
          <w:numId w:val="1002"/>
        </w:numPr>
        <w:pStyle w:val="Compact"/>
      </w:pPr>
      <w:r>
        <w:rPr>
          <w:bCs/>
          <w:b/>
        </w:rPr>
        <w:t xml:space="preserve">Qualitative Interviews:</w:t>
      </w:r>
      <w:r>
        <w:t xml:space="preserve"> </w:t>
      </w:r>
      <w:r>
        <w:t xml:space="preserve">In-depth interviews with 25-30 senior Finance Directors, Audit Partners from Big 4 firms operating in Abu Dhabi, and Accountant practitioners representing diverse industry segments to capture nuanced insights on strategic roles and emerging challenges.</w:t>
      </w:r>
    </w:p>
    <w:p>
      <w:pPr>
        <w:numPr>
          <w:ilvl w:val="0"/>
          <w:numId w:val="1002"/>
        </w:numPr>
        <w:pStyle w:val="Compact"/>
      </w:pPr>
      <w:r>
        <w:rPr>
          <w:bCs/>
          <w:b/>
        </w:rPr>
        <w:t xml:space="preserve">Document Analysis:</w:t>
      </w:r>
      <w:r>
        <w:t xml:space="preserve"> </w:t>
      </w:r>
      <w:r>
        <w:t xml:space="preserve">Review of recent UAE Federal Decrees (e.g., Corporate Tax Law), FTA circulars, ADGM regulations, and industry reports specific to Abu Dhabi's financial sector evolution.</w:t>
      </w:r>
    </w:p>
    <w:p>
      <w:pPr>
        <w:pStyle w:val="FirstParagraph"/>
      </w:pPr>
      <w:r>
        <w:t xml:space="preserve">Data will be analyzed using thematic analysis for qualitative data and statistical analysis (SPSS) for survey data. Ethical approval will be sought from a UAE-based academic institution prior to commencement.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actionable knowledge:</w:t>
      </w:r>
    </w:p>
    <w:p>
      <w:pPr>
        <w:numPr>
          <w:ilvl w:val="0"/>
          <w:numId w:val="1003"/>
        </w:numPr>
        <w:pStyle w:val="Compact"/>
      </w:pPr>
      <w:r>
        <w:t xml:space="preserve">A detailed profile of the modern Accountant's role in Abu Dhabi, moving beyond compliance to strategic value creation.</w:t>
      </w:r>
    </w:p>
    <w:p>
      <w:pPr>
        <w:numPr>
          <w:ilvl w:val="0"/>
          <w:numId w:val="1003"/>
        </w:numPr>
        <w:pStyle w:val="Compact"/>
      </w:pPr>
      <w:r>
        <w:t xml:space="preserve">Evidence-based identification of critical skill gaps and technology integration needs for Accountants in the United Arab Emirates Abu Dhabi market.</w:t>
      </w:r>
    </w:p>
    <w:p>
      <w:pPr>
        <w:numPr>
          <w:ilvl w:val="0"/>
          <w:numId w:val="1003"/>
        </w:numPr>
        <w:pStyle w:val="Compact"/>
      </w:pPr>
      <w:r>
        <w:t xml:space="preserve">Practical recommendations for UAE-based universities and professional bodies (e.g., UAE Ministry of Finance, ICAB) to enhance accounting education and certification programs relevant to Abu Dhabi's economy.</w:t>
      </w:r>
    </w:p>
    <w:p>
      <w:pPr>
        <w:numPr>
          <w:ilvl w:val="0"/>
          <w:numId w:val="1003"/>
        </w:numPr>
        <w:pStyle w:val="Compact"/>
      </w:pPr>
      <w:r>
        <w:t xml:space="preserve">Guidance for businesses on optimizing the strategic contribution of their Accountants within Abu Dhabi's specific regulatory framework.</w:t>
      </w:r>
    </w:p>
    <w:p>
      <w:pPr>
        <w:numPr>
          <w:ilvl w:val="0"/>
          <w:numId w:val="1003"/>
        </w:numPr>
        <w:pStyle w:val="Compact"/>
      </w:pPr>
      <w:r>
        <w:t xml:space="preserve">Enhanced understanding for policymakers regarding the support mechanisms needed to foster a world-class accounting profession, crucial for sustaining Abu Dhabi's position as a leading financial center within the United Arab Emirates.</w:t>
      </w:r>
    </w:p>
    <w:bookmarkEnd w:id="26"/>
    <w:bookmarkStart w:id="27" w:name="timeline-and-resources"/>
    <w:p>
      <w:pPr>
        <w:pStyle w:val="Heading2"/>
      </w:pPr>
      <w:r>
        <w:t xml:space="preserve">7. Timeline and Resources</w:t>
      </w:r>
    </w:p>
    <w:p>
      <w:pPr>
        <w:pStyle w:val="FirstParagraph"/>
      </w:pPr>
      <w:r>
        <w:t xml:space="preserve">A 10-month project timeline is proposed: Months 1-2 (Literature Review &amp; Instrument Design), Months 3-5 (Survey Deployment &amp; Data Collection), Months 6-8 (Interviews &amp; Analysis), Months 9-10 (Report Drafting, Validation, Finalization). Required resources include researcher time, survey platform access, interview transcription services, and potential small stipends for participants. Collaboration with Abu Dhabi-based institutions like the Abu Dhabi Chamber of Commerce &amp; Industry is sought to facilitate access.</w:t>
      </w:r>
    </w:p>
    <w:bookmarkEnd w:id="27"/>
    <w:bookmarkStart w:id="28" w:name="conclusion"/>
    <w:p>
      <w:pPr>
        <w:pStyle w:val="Heading2"/>
      </w:pPr>
      <w:r>
        <w:t xml:space="preserve">8. Conclusion</w:t>
      </w:r>
    </w:p>
    <w:p>
      <w:pPr>
        <w:pStyle w:val="FirstParagraph"/>
      </w:pPr>
      <w:r>
        <w:t xml:space="preserve">The Accountant stands as a cornerstone of financial integrity and strategic growth within the United Arab Emirates, particularly in the dynamic capital city of Abu Dhabi. This Research Proposal addresses a vital need for localized, evidence-driven understanding of how the Accountant profession is evolving to meet the specific demands of Abu Dhabi's sophisticated economic ecosystem. By focusing intensely on "United Arab Emirates Abu Dhabi" as the critical context and placing the "Accountant" at the center of analysis, this study promises significant contributions to professional practice, education, and policy within one of the world's most ambitious financial hubs. The findings will directly inform strategies to empower Accountants in Abu Dhabi, ensuring they remain indispensable assets driving sustainable economic progress for the United Arab Emirates as a whole.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the United Arab Emirates Abu Dhabi Financial Ecosystem</dc:title>
  <dc:creator/>
  <dc:language>en</dc:language>
  <cp:keywords/>
  <dcterms:created xsi:type="dcterms:W3CDTF">2026-07-21T06:04:27Z</dcterms:created>
  <dcterms:modified xsi:type="dcterms:W3CDTF">2026-07-21T06:04:27Z</dcterms:modified>
</cp:coreProperties>
</file>

<file path=docProps/custom.xml><?xml version="1.0" encoding="utf-8"?>
<Properties xmlns="http://schemas.openxmlformats.org/officeDocument/2006/custom-properties" xmlns:vt="http://schemas.openxmlformats.org/officeDocument/2006/docPropsVTypes"/>
</file>